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406D8D6" w14:textId="77777777" w:rsidR="006232BD" w:rsidRPr="00C74F75" w:rsidRDefault="001E6BD3" w:rsidP="00C74F75">
      <w:pPr>
        <w:tabs>
          <w:tab w:val="left" w:pos="3720"/>
        </w:tabs>
        <w:jc w:val="center"/>
        <w:rPr>
          <w:color w:val="FFFFFF" w:themeColor="background1"/>
          <w:sz w:val="32"/>
          <w:szCs w:val="32"/>
        </w:rPr>
      </w:pPr>
      <w:r>
        <w:rPr>
          <w:noProof/>
          <w:lang w:eastAsia="en-GB"/>
        </w:rPr>
        <mc:AlternateContent>
          <mc:Choice Requires="wps">
            <w:drawing>
              <wp:anchor distT="0" distB="0" distL="114300" distR="114300" simplePos="0" relativeHeight="251659264" behindDoc="0" locked="0" layoutInCell="1" allowOverlap="1" wp14:anchorId="359CC602" wp14:editId="5A650B7F">
                <wp:simplePos x="0" y="0"/>
                <wp:positionH relativeFrom="margin">
                  <wp:posOffset>3439795</wp:posOffset>
                </wp:positionH>
                <wp:positionV relativeFrom="paragraph">
                  <wp:posOffset>47625</wp:posOffset>
                </wp:positionV>
                <wp:extent cx="2988297" cy="593888"/>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2988297" cy="593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5BB6F" w14:textId="77777777" w:rsidR="002011A4" w:rsidRPr="00F3202D" w:rsidRDefault="002011A4" w:rsidP="001E6BD3">
                            <w:pPr>
                              <w:pStyle w:val="Heading2"/>
                              <w:rPr>
                                <w:sz w:val="32"/>
                              </w:rPr>
                            </w:pPr>
                            <w:r w:rsidRPr="00F3202D">
                              <w:rPr>
                                <w:sz w:val="32"/>
                              </w:rPr>
                              <w:t>Caring, curious, courageous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59CC602" id="_x0000_t202" coordsize="21600,21600" o:spt="202" path="m,l,21600r21600,l21600,xe">
                <v:stroke joinstyle="miter"/>
                <v:path gradientshapeok="t" o:connecttype="rect"/>
              </v:shapetype>
              <v:shape id="Text Box 1" o:spid="_x0000_s1026" type="#_x0000_t202" style="position:absolute;left:0;text-align:left;margin-left:270.85pt;margin-top:3.75pt;width:235.3pt;height:46.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" fillcolor="white [3201]" stroked="f" strokeweight=".5pt">
                <v:textbox>
                  <w:txbxContent>
                    <w:p w14:paraId="5B45BB6F" w14:textId="77777777" w:rsidR="002011A4" w:rsidRPr="00F3202D" w:rsidRDefault="002011A4" w:rsidP="001E6BD3">
                      <w:pPr>
                        <w:pStyle w:val="Heading2"/>
                        <w:rPr>
                          <w:sz w:val="32"/>
                        </w:rPr>
                      </w:pPr>
                      <w:r w:rsidRPr="00F3202D">
                        <w:rPr>
                          <w:sz w:val="32"/>
                        </w:rPr>
                        <w:t>Caring, curious, courageous</w:t>
                      </w:r>
                    </w:p>
                  </w:txbxContent>
                </v:textbox>
                <w10:wrap anchorx="margin"/>
              </v:shape>
            </w:pict>
          </mc:Fallback>
        </mc:AlternateContent>
      </w:r>
      <w:r>
        <w:rPr>
          <w:noProof/>
          <w:lang w:eastAsia="en-GB"/>
        </w:rPr>
        <w:drawing>
          <wp:anchor distT="0" distB="0" distL="114300" distR="114300" simplePos="0" relativeHeight="251660288" behindDoc="1" locked="0" layoutInCell="1" allowOverlap="1" wp14:anchorId="7176FFFE" wp14:editId="7D47B2F3">
            <wp:simplePos x="0" y="0"/>
            <wp:positionH relativeFrom="column">
              <wp:posOffset>163830</wp:posOffset>
            </wp:positionH>
            <wp:positionV relativeFrom="paragraph">
              <wp:posOffset>11430</wp:posOffset>
            </wp:positionV>
            <wp:extent cx="2800350" cy="800100"/>
            <wp:effectExtent l="0" t="0" r="0" b="0"/>
            <wp:wrapTight wrapText="bothSides">
              <wp:wrapPolygon edited="0">
                <wp:start x="0" y="0"/>
                <wp:lineTo x="0" y="21086"/>
                <wp:lineTo x="21453" y="21086"/>
                <wp:lineTo x="21453" y="0"/>
                <wp:lineTo x="0" y="0"/>
              </wp:wrapPolygon>
            </wp:wrapTight>
            <wp:docPr id="2" name="Picture 2" descr="St Mary's Tetb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Tetbu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800100"/>
                    </a:xfrm>
                    <a:prstGeom prst="rect">
                      <a:avLst/>
                    </a:prstGeom>
                    <a:noFill/>
                    <a:ln>
                      <a:noFill/>
                    </a:ln>
                  </pic:spPr>
                </pic:pic>
              </a:graphicData>
            </a:graphic>
          </wp:anchor>
        </w:drawing>
      </w:r>
      <w:r w:rsidR="00C74F75" w:rsidRPr="00C74F75">
        <w:rPr>
          <w:color w:val="FFFFFF" w:themeColor="background1"/>
          <w:sz w:val="32"/>
          <w:szCs w:val="32"/>
        </w:rPr>
        <w:t>St Mary’s CE VA Primary School</w:t>
      </w:r>
    </w:p>
    <w:p w14:paraId="15B92ADD" w14:textId="77777777" w:rsidR="00C74F75" w:rsidRPr="00C74F75" w:rsidRDefault="001E6BD3" w:rsidP="00C74F75">
      <w:pPr>
        <w:tabs>
          <w:tab w:val="left" w:pos="6465"/>
        </w:tabs>
        <w:jc w:val="center"/>
        <w:rPr>
          <w:color w:val="FFFFFF" w:themeColor="background1"/>
          <w:sz w:val="52"/>
          <w:szCs w:val="52"/>
        </w:rPr>
      </w:pPr>
      <w:r>
        <w:rPr>
          <w:noProof/>
          <w:lang w:eastAsia="en-GB"/>
        </w:rPr>
        <mc:AlternateContent>
          <mc:Choice Requires="wps">
            <w:drawing>
              <wp:anchor distT="0" distB="0" distL="114300" distR="114300" simplePos="0" relativeHeight="251662336" behindDoc="0" locked="0" layoutInCell="1" allowOverlap="1" wp14:anchorId="42A901E6" wp14:editId="67015D60">
                <wp:simplePos x="0" y="0"/>
                <wp:positionH relativeFrom="margin">
                  <wp:posOffset>1495425</wp:posOffset>
                </wp:positionH>
                <wp:positionV relativeFrom="paragraph">
                  <wp:posOffset>349885</wp:posOffset>
                </wp:positionV>
                <wp:extent cx="3733800" cy="485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33800" cy="485775"/>
                        </a:xfrm>
                        <a:prstGeom prst="rect">
                          <a:avLst/>
                        </a:prstGeom>
                        <a:solidFill>
                          <a:sysClr val="window" lastClr="FFFFFF"/>
                        </a:solidFill>
                        <a:ln w="6350">
                          <a:noFill/>
                        </a:ln>
                        <a:effectLst/>
                      </wps:spPr>
                      <wps:txbx>
                        <w:txbxContent>
                          <w:p w14:paraId="7FF730CE" w14:textId="3C1FAEA9" w:rsidR="002011A4" w:rsidRPr="00F3202D" w:rsidRDefault="00B51BFE" w:rsidP="001E6BD3">
                            <w:pPr>
                              <w:pStyle w:val="Heading2"/>
                              <w:jc w:val="center"/>
                              <w:rPr>
                                <w:sz w:val="32"/>
                              </w:rPr>
                            </w:pPr>
                            <w:r>
                              <w:rPr>
                                <w:sz w:val="32"/>
                              </w:rPr>
                              <w:t>PE and Sports Premium 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A901E6" id="Text Box 3" o:spid="_x0000_s1027" type="#_x0000_t202" style="position:absolute;left:0;text-align:left;margin-left:117.75pt;margin-top:27.55pt;width:294pt;height:3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" fillcolor="window" stroked="f" strokeweight=".5pt">
                <v:textbox>
                  <w:txbxContent>
                    <w:p w14:paraId="7FF730CE" w14:textId="3C1FAEA9" w:rsidR="002011A4" w:rsidRPr="00F3202D" w:rsidRDefault="00B51BFE" w:rsidP="001E6BD3">
                      <w:pPr>
                        <w:pStyle w:val="Heading2"/>
                        <w:jc w:val="center"/>
                        <w:rPr>
                          <w:sz w:val="32"/>
                        </w:rPr>
                      </w:pPr>
                      <w:r>
                        <w:rPr>
                          <w:sz w:val="32"/>
                        </w:rPr>
                        <w:t>PE and Sports Premium 2016-2017</w:t>
                      </w:r>
                    </w:p>
                  </w:txbxContent>
                </v:textbox>
                <w10:wrap anchorx="margin"/>
              </v:shape>
            </w:pict>
          </mc:Fallback>
        </mc:AlternateContent>
      </w:r>
      <w:r w:rsidR="00C74F75" w:rsidRPr="00C74F75">
        <w:rPr>
          <w:color w:val="FFFFFF" w:themeColor="background1"/>
          <w:sz w:val="52"/>
          <w:szCs w:val="52"/>
        </w:rPr>
        <w:t>Pupil Progress Meetings</w:t>
      </w:r>
    </w:p>
    <w:p w14:paraId="7BAE1EB2" w14:textId="77777777" w:rsidR="00C74F75" w:rsidRDefault="006232BD" w:rsidP="006232BD">
      <w:pPr>
        <w:tabs>
          <w:tab w:val="left" w:pos="4530"/>
        </w:tabs>
      </w:pPr>
      <w:r>
        <w:tab/>
      </w:r>
    </w:p>
    <w:p w14:paraId="2B8622AC" w14:textId="53ECDF80" w:rsidR="00B21454" w:rsidRPr="00B21454" w:rsidRDefault="00265E6E" w:rsidP="00900BA1">
      <w:r w:rsidRPr="00265E6E">
        <w:rPr>
          <w:b/>
          <w:u w:val="single"/>
        </w:rPr>
        <w:t>What is the PE and Sports Grant?</w:t>
      </w:r>
      <w:r w:rsidR="00C81894">
        <w:rPr>
          <w:b/>
          <w:u w:val="single"/>
        </w:rPr>
        <w:t xml:space="preserve">                                                                                                                                                                    </w:t>
      </w:r>
      <w:r>
        <w:t>The PE and sports grant is money allocated to schools by the government to improve the provision of PE and Sports for the benefit of primary aged pupils so that they develop healthy lifestyles.</w:t>
      </w:r>
    </w:p>
    <w:p w14:paraId="0D00B9C6" w14:textId="5E2428A1" w:rsidR="00265E6E" w:rsidRPr="0052478F" w:rsidRDefault="00265E6E" w:rsidP="00265E6E">
      <w:pPr>
        <w:rPr>
          <w:b/>
          <w:u w:val="single"/>
        </w:rPr>
      </w:pPr>
      <w:r w:rsidRPr="00265E6E">
        <w:rPr>
          <w:b/>
          <w:u w:val="single"/>
        </w:rPr>
        <w:t>How is it allocated?</w:t>
      </w:r>
      <w:r w:rsidR="00C81894">
        <w:rPr>
          <w:b/>
          <w:u w:val="single"/>
        </w:rPr>
        <w:t xml:space="preserve">                                                                                                                                                                                  </w:t>
      </w:r>
      <w:r>
        <w:t>Alloca</w:t>
      </w:r>
      <w:r w:rsidR="00B51BFE">
        <w:t>tions for the academic year 2016/17</w:t>
      </w:r>
      <w:r>
        <w:t xml:space="preserve"> are calculated using the number of pupils in Years</w:t>
      </w:r>
      <w:r w:rsidR="002B2AE2">
        <w:t xml:space="preserve"> 1 to 6,</w:t>
      </w:r>
      <w:r>
        <w:t xml:space="preserve"> as recorded on </w:t>
      </w:r>
      <w:r w:rsidRPr="0052478F">
        <w:t>January 201</w:t>
      </w:r>
      <w:r w:rsidR="00937B86" w:rsidRPr="0052478F">
        <w:t>6</w:t>
      </w:r>
      <w:r w:rsidR="002B2AE2" w:rsidRPr="0052478F">
        <w:t xml:space="preserve"> Census</w:t>
      </w:r>
      <w:r w:rsidRPr="0052478F">
        <w:t xml:space="preserve">: </w:t>
      </w:r>
      <w:r w:rsidR="0052478F">
        <w:rPr>
          <w:b/>
          <w:u w:val="single"/>
        </w:rPr>
        <w:t xml:space="preserve">                                                                                                                                                                                           </w:t>
      </w:r>
      <w:r w:rsidRPr="0052478F">
        <w:t xml:space="preserve">• Schools with 17 or more eligible pupils receive £8,000 plus £5 per eligible pupil; and </w:t>
      </w:r>
      <w:r w:rsidR="0052478F">
        <w:t xml:space="preserve">                                                                          </w:t>
      </w:r>
      <w:r w:rsidRPr="0052478F">
        <w:t>• Schools with 16 or fewer eligible pupils re</w:t>
      </w:r>
      <w:r w:rsidR="000B51E5" w:rsidRPr="0052478F">
        <w:t xml:space="preserve">ceive £500 per eligible pupil. </w:t>
      </w:r>
    </w:p>
    <w:p w14:paraId="0A05FCD8" w14:textId="3EF1B555" w:rsidR="00265E6E" w:rsidRPr="00B21454" w:rsidRDefault="00265E6E" w:rsidP="00265E6E">
      <w:pPr>
        <w:rPr>
          <w:b/>
          <w:u w:val="single"/>
        </w:rPr>
      </w:pPr>
      <w:r w:rsidRPr="00B21454">
        <w:rPr>
          <w:b/>
          <w:u w:val="single"/>
        </w:rPr>
        <w:t>How did the school spend the money</w:t>
      </w:r>
      <w:r w:rsidR="00B21454" w:rsidRPr="00B21454">
        <w:rPr>
          <w:b/>
          <w:u w:val="single"/>
        </w:rPr>
        <w:t xml:space="preserve"> in 2015-2016</w:t>
      </w:r>
      <w:r w:rsidRPr="00B21454">
        <w:rPr>
          <w:b/>
          <w:u w:val="single"/>
        </w:rPr>
        <w:t>?</w:t>
      </w:r>
    </w:p>
    <w:tbl>
      <w:tblPr>
        <w:tblStyle w:val="TableGrid"/>
        <w:tblW w:w="11052" w:type="dxa"/>
        <w:tblLook w:val="04A0" w:firstRow="1" w:lastRow="0" w:firstColumn="1" w:lastColumn="0" w:noHBand="0" w:noVBand="1"/>
      </w:tblPr>
      <w:tblGrid>
        <w:gridCol w:w="1271"/>
        <w:gridCol w:w="3260"/>
        <w:gridCol w:w="6521"/>
      </w:tblGrid>
      <w:tr w:rsidR="00B21454" w:rsidRPr="00B21454" w14:paraId="532891FE" w14:textId="77777777" w:rsidTr="00A11740">
        <w:tc>
          <w:tcPr>
            <w:tcW w:w="1271" w:type="dxa"/>
          </w:tcPr>
          <w:p w14:paraId="22C19841" w14:textId="77777777" w:rsidR="00265E6E" w:rsidRPr="00B21454" w:rsidRDefault="00265E6E" w:rsidP="00363D69">
            <w:pPr>
              <w:jc w:val="center"/>
              <w:rPr>
                <w:b/>
              </w:rPr>
            </w:pPr>
            <w:r w:rsidRPr="00B21454">
              <w:rPr>
                <w:b/>
              </w:rPr>
              <w:t>Amount (£)</w:t>
            </w:r>
          </w:p>
        </w:tc>
        <w:tc>
          <w:tcPr>
            <w:tcW w:w="3260" w:type="dxa"/>
          </w:tcPr>
          <w:p w14:paraId="77FAA869" w14:textId="77777777" w:rsidR="00265E6E" w:rsidRPr="00B21454" w:rsidRDefault="00265E6E" w:rsidP="00363D69">
            <w:pPr>
              <w:jc w:val="center"/>
              <w:rPr>
                <w:b/>
              </w:rPr>
            </w:pPr>
            <w:r w:rsidRPr="00B21454">
              <w:rPr>
                <w:b/>
              </w:rPr>
              <w:t>Expenditure</w:t>
            </w:r>
          </w:p>
        </w:tc>
        <w:tc>
          <w:tcPr>
            <w:tcW w:w="6521" w:type="dxa"/>
          </w:tcPr>
          <w:p w14:paraId="661BCA30" w14:textId="15235AEE" w:rsidR="00265E6E" w:rsidRPr="00B21454" w:rsidRDefault="00265E6E" w:rsidP="00363D69">
            <w:pPr>
              <w:jc w:val="center"/>
              <w:rPr>
                <w:b/>
              </w:rPr>
            </w:pPr>
            <w:r w:rsidRPr="00B21454">
              <w:rPr>
                <w:b/>
              </w:rPr>
              <w:t>Impact</w:t>
            </w:r>
            <w:r w:rsidR="007D45E8" w:rsidRPr="00B21454">
              <w:rPr>
                <w:b/>
              </w:rPr>
              <w:t xml:space="preserve"> on participation and attainment</w:t>
            </w:r>
          </w:p>
        </w:tc>
      </w:tr>
      <w:tr w:rsidR="00B21454" w:rsidRPr="00B21454" w14:paraId="5B1969C5" w14:textId="77777777" w:rsidTr="00A11740">
        <w:tc>
          <w:tcPr>
            <w:tcW w:w="1271" w:type="dxa"/>
          </w:tcPr>
          <w:p w14:paraId="56758F18" w14:textId="6996FE95" w:rsidR="00265E6E" w:rsidRPr="00B21454" w:rsidRDefault="00B21454" w:rsidP="00363D69">
            <w:r w:rsidRPr="00B21454">
              <w:t xml:space="preserve">£841.77 </w:t>
            </w:r>
          </w:p>
          <w:p w14:paraId="76FF730B" w14:textId="77777777" w:rsidR="00A53E23" w:rsidRPr="00B21454" w:rsidRDefault="00A53E23" w:rsidP="00363D69"/>
        </w:tc>
        <w:tc>
          <w:tcPr>
            <w:tcW w:w="3260" w:type="dxa"/>
          </w:tcPr>
          <w:p w14:paraId="40ED5958" w14:textId="77777777" w:rsidR="00C81894" w:rsidRPr="00B21454" w:rsidRDefault="00000598" w:rsidP="00363D69">
            <w:r w:rsidRPr="00B21454">
              <w:rPr>
                <w:b/>
              </w:rPr>
              <w:t>Wellbeing Week</w:t>
            </w:r>
          </w:p>
          <w:p w14:paraId="6C89519E" w14:textId="5DF308CF" w:rsidR="00C81894" w:rsidRPr="00B21454" w:rsidRDefault="00C81894" w:rsidP="00363D69">
            <w:r w:rsidRPr="00B21454">
              <w:t>P</w:t>
            </w:r>
            <w:r w:rsidR="00000598" w:rsidRPr="00B21454">
              <w:t>a</w:t>
            </w:r>
            <w:r w:rsidR="00A11740" w:rsidRPr="00B21454">
              <w:t xml:space="preserve">yment of </w:t>
            </w:r>
            <w:r w:rsidR="00191F5C" w:rsidRPr="00B21454">
              <w:t xml:space="preserve">Yoga, Wheelchair Basketball, </w:t>
            </w:r>
            <w:proofErr w:type="spellStart"/>
            <w:r w:rsidR="00191F5C" w:rsidRPr="00B21454">
              <w:t>Trampolining</w:t>
            </w:r>
            <w:proofErr w:type="spellEnd"/>
            <w:r w:rsidR="00191F5C" w:rsidRPr="00B21454">
              <w:t>, Transport costs to Duchy Farm and Gloucester Rugby Club</w:t>
            </w:r>
          </w:p>
          <w:p w14:paraId="6B0D13A1" w14:textId="77777777" w:rsidR="00265E6E" w:rsidRPr="00B21454" w:rsidRDefault="00C81894" w:rsidP="00363D69">
            <w:r w:rsidRPr="00B21454">
              <w:t>P</w:t>
            </w:r>
            <w:r w:rsidR="00000598" w:rsidRPr="00B21454">
              <w:t xml:space="preserve">ayment of </w:t>
            </w:r>
            <w:r w:rsidRPr="00B21454">
              <w:t>cooking ingredients</w:t>
            </w:r>
          </w:p>
        </w:tc>
        <w:tc>
          <w:tcPr>
            <w:tcW w:w="6521" w:type="dxa"/>
          </w:tcPr>
          <w:p w14:paraId="6FB703CB" w14:textId="4FA5D99F" w:rsidR="002C7529" w:rsidRPr="00B21454" w:rsidRDefault="00000598" w:rsidP="000B51E5">
            <w:r w:rsidRPr="00B21454">
              <w:t xml:space="preserve">Children developed a greater </w:t>
            </w:r>
            <w:r w:rsidR="00265E6E" w:rsidRPr="00B21454">
              <w:t>understanding of how to improve in different physical activities</w:t>
            </w:r>
            <w:r w:rsidRPr="00B21454">
              <w:t xml:space="preserve"> through specialist teaching</w:t>
            </w:r>
            <w:r w:rsidR="000B51E5" w:rsidRPr="00B21454">
              <w:t xml:space="preserve"> and increased their participation in sport and physical activity.</w:t>
            </w:r>
            <w:r w:rsidR="00265E6E" w:rsidRPr="00B21454">
              <w:t xml:space="preserve"> They </w:t>
            </w:r>
            <w:r w:rsidRPr="00B21454">
              <w:t>learned about why foods are healthy</w:t>
            </w:r>
            <w:r w:rsidR="00191F5C" w:rsidRPr="00B21454">
              <w:t>, how to grow vegetables</w:t>
            </w:r>
            <w:r w:rsidRPr="00B21454">
              <w:t xml:space="preserve"> and how to make healthy meals.</w:t>
            </w:r>
          </w:p>
        </w:tc>
      </w:tr>
      <w:tr w:rsidR="00B21454" w:rsidRPr="00B21454" w14:paraId="17A45E94" w14:textId="77777777" w:rsidTr="00A11740">
        <w:tc>
          <w:tcPr>
            <w:tcW w:w="1271" w:type="dxa"/>
          </w:tcPr>
          <w:p w14:paraId="27D3DCB2" w14:textId="199790CE" w:rsidR="00265E6E" w:rsidRPr="00B21454" w:rsidRDefault="00856462" w:rsidP="00363D69">
            <w:r w:rsidRPr="00B21454">
              <w:t>£1500</w:t>
            </w:r>
            <w:r w:rsidR="00B21454" w:rsidRPr="00B21454">
              <w:t xml:space="preserve"> </w:t>
            </w:r>
          </w:p>
        </w:tc>
        <w:tc>
          <w:tcPr>
            <w:tcW w:w="3260" w:type="dxa"/>
          </w:tcPr>
          <w:p w14:paraId="05C667F1" w14:textId="77777777" w:rsidR="00265E6E" w:rsidRPr="00B21454" w:rsidRDefault="00265E6E" w:rsidP="00363D69">
            <w:pPr>
              <w:rPr>
                <w:b/>
              </w:rPr>
            </w:pPr>
            <w:r w:rsidRPr="00B21454">
              <w:rPr>
                <w:b/>
              </w:rPr>
              <w:t>Cluster Schools Sports Coordinator</w:t>
            </w:r>
          </w:p>
        </w:tc>
        <w:tc>
          <w:tcPr>
            <w:tcW w:w="6521" w:type="dxa"/>
          </w:tcPr>
          <w:p w14:paraId="7679634D" w14:textId="77777777" w:rsidR="00265E6E" w:rsidRPr="00B21454" w:rsidRDefault="00265E6E" w:rsidP="00463FA1">
            <w:r w:rsidRPr="00B21454">
              <w:t>Various teams have co</w:t>
            </w:r>
            <w:r w:rsidR="00463FA1" w:rsidRPr="00B21454">
              <w:t>mpeted in local tournaments:</w:t>
            </w:r>
          </w:p>
          <w:p w14:paraId="20E27DD3" w14:textId="77777777" w:rsidR="00463FA1" w:rsidRPr="00B21454" w:rsidRDefault="00463FA1" w:rsidP="00463FA1">
            <w:pPr>
              <w:pStyle w:val="ListParagraph"/>
              <w:numPr>
                <w:ilvl w:val="0"/>
                <w:numId w:val="15"/>
              </w:numPr>
            </w:pPr>
            <w:r w:rsidRPr="00B21454">
              <w:t>Area/district sports</w:t>
            </w:r>
          </w:p>
          <w:p w14:paraId="2C01D488" w14:textId="77777777" w:rsidR="00463FA1" w:rsidRPr="00B21454" w:rsidRDefault="00463FA1" w:rsidP="00463FA1">
            <w:pPr>
              <w:pStyle w:val="ListParagraph"/>
              <w:numPr>
                <w:ilvl w:val="0"/>
                <w:numId w:val="15"/>
              </w:numPr>
            </w:pPr>
            <w:r w:rsidRPr="00B21454">
              <w:t>Cross country</w:t>
            </w:r>
          </w:p>
          <w:p w14:paraId="278E42C6" w14:textId="6168ADBD" w:rsidR="00463FA1" w:rsidRPr="00B21454" w:rsidRDefault="0019313E" w:rsidP="00463FA1">
            <w:pPr>
              <w:pStyle w:val="ListParagraph"/>
              <w:numPr>
                <w:ilvl w:val="0"/>
                <w:numId w:val="15"/>
              </w:numPr>
            </w:pPr>
            <w:r w:rsidRPr="00B21454">
              <w:t>Multi</w:t>
            </w:r>
            <w:r w:rsidR="00A24FD5">
              <w:t>-</w:t>
            </w:r>
            <w:r w:rsidRPr="00B21454">
              <w:t>skills</w:t>
            </w:r>
          </w:p>
        </w:tc>
      </w:tr>
      <w:tr w:rsidR="00B21454" w:rsidRPr="00B21454" w14:paraId="193F1681" w14:textId="77777777" w:rsidTr="00A11740">
        <w:tc>
          <w:tcPr>
            <w:tcW w:w="1271" w:type="dxa"/>
          </w:tcPr>
          <w:p w14:paraId="17CD1388" w14:textId="2DABBFAA" w:rsidR="00A53E23" w:rsidRPr="00B21454" w:rsidRDefault="0019313E" w:rsidP="00363D69">
            <w:r w:rsidRPr="00B21454">
              <w:t>£323.27</w:t>
            </w:r>
            <w:r w:rsidR="00B21454" w:rsidRPr="00B21454">
              <w:t xml:space="preserve"> </w:t>
            </w:r>
          </w:p>
        </w:tc>
        <w:tc>
          <w:tcPr>
            <w:tcW w:w="3260" w:type="dxa"/>
          </w:tcPr>
          <w:p w14:paraId="317311FD" w14:textId="77777777" w:rsidR="00C81894" w:rsidRPr="00B21454" w:rsidRDefault="00A53E23" w:rsidP="00363D69">
            <w:r w:rsidRPr="00B21454">
              <w:rPr>
                <w:b/>
              </w:rPr>
              <w:t>Sporting Events</w:t>
            </w:r>
          </w:p>
          <w:p w14:paraId="2685D8A0" w14:textId="08408296" w:rsidR="00363D69" w:rsidRPr="00B21454" w:rsidRDefault="00363D69" w:rsidP="00363D69">
            <w:r w:rsidRPr="00B21454">
              <w:t>Cluster sporting activities</w:t>
            </w:r>
            <w:r w:rsidR="002011A4" w:rsidRPr="00B21454">
              <w:t xml:space="preserve"> (Attendance and transport)</w:t>
            </w:r>
          </w:p>
          <w:p w14:paraId="77D43110" w14:textId="77777777" w:rsidR="00C81894" w:rsidRPr="00B21454" w:rsidRDefault="00C81894" w:rsidP="00363D69">
            <w:r w:rsidRPr="00B21454">
              <w:t>Sports day</w:t>
            </w:r>
          </w:p>
          <w:p w14:paraId="3A601286" w14:textId="09CA3C00" w:rsidR="0019313E" w:rsidRPr="00B21454" w:rsidRDefault="0019313E" w:rsidP="00363D69">
            <w:r w:rsidRPr="00B21454">
              <w:t>Sporting Rewards (Trophies/medals/stickers)</w:t>
            </w:r>
          </w:p>
          <w:p w14:paraId="226B22D5" w14:textId="2FC101A2" w:rsidR="00A53E23" w:rsidRPr="00B21454" w:rsidRDefault="00A53E23" w:rsidP="00363D69"/>
        </w:tc>
        <w:tc>
          <w:tcPr>
            <w:tcW w:w="6521" w:type="dxa"/>
          </w:tcPr>
          <w:p w14:paraId="145501D4" w14:textId="77777777" w:rsidR="00463FA1" w:rsidRPr="00B21454" w:rsidRDefault="006D4D30" w:rsidP="00463FA1">
            <w:r w:rsidRPr="00B21454">
              <w:t>Various teams have been able to attend</w:t>
            </w:r>
            <w:r w:rsidR="00363D69" w:rsidRPr="00B21454">
              <w:t xml:space="preserve"> cluster</w:t>
            </w:r>
            <w:r w:rsidRPr="00B21454">
              <w:t xml:space="preserve"> sporting </w:t>
            </w:r>
            <w:r w:rsidR="00363D69" w:rsidRPr="00B21454">
              <w:t xml:space="preserve">events and </w:t>
            </w:r>
            <w:r w:rsidRPr="00B21454">
              <w:t>activities at St Marys and at other schools.</w:t>
            </w:r>
            <w:r w:rsidR="002011A4" w:rsidRPr="00B21454">
              <w:t xml:space="preserve"> </w:t>
            </w:r>
          </w:p>
          <w:p w14:paraId="36AB1805" w14:textId="65081A08" w:rsidR="00A53E23" w:rsidRPr="00B21454" w:rsidRDefault="0019313E" w:rsidP="00463FA1">
            <w:pPr>
              <w:pStyle w:val="ListParagraph"/>
              <w:numPr>
                <w:ilvl w:val="0"/>
                <w:numId w:val="14"/>
              </w:numPr>
            </w:pPr>
            <w:r w:rsidRPr="00B21454">
              <w:t xml:space="preserve">Netball team attended the </w:t>
            </w:r>
            <w:r w:rsidR="00463FA1" w:rsidRPr="00B21454">
              <w:t>county finals</w:t>
            </w:r>
          </w:p>
          <w:p w14:paraId="32A8DFFC" w14:textId="77777777" w:rsidR="00463FA1" w:rsidRPr="00B21454" w:rsidRDefault="00463FA1" w:rsidP="00463FA1">
            <w:pPr>
              <w:pStyle w:val="ListParagraph"/>
              <w:numPr>
                <w:ilvl w:val="0"/>
                <w:numId w:val="14"/>
              </w:numPr>
            </w:pPr>
            <w:r w:rsidRPr="00B21454">
              <w:t>Tag Rugby</w:t>
            </w:r>
          </w:p>
          <w:p w14:paraId="2C96F457" w14:textId="77777777" w:rsidR="00463FA1" w:rsidRPr="00B21454" w:rsidRDefault="0019313E" w:rsidP="00463FA1">
            <w:pPr>
              <w:pStyle w:val="ListParagraph"/>
              <w:numPr>
                <w:ilvl w:val="0"/>
                <w:numId w:val="14"/>
              </w:numPr>
            </w:pPr>
            <w:r w:rsidRPr="00B21454">
              <w:t>Area Athletics</w:t>
            </w:r>
          </w:p>
          <w:p w14:paraId="03240E23" w14:textId="30FFF16D" w:rsidR="0019313E" w:rsidRPr="00B21454" w:rsidRDefault="0019313E" w:rsidP="0019313E">
            <w:r w:rsidRPr="00B21454">
              <w:t>This has led to increased participation at competitive sports and developed the children’s confidence, resilience and teamwork skill.</w:t>
            </w:r>
          </w:p>
        </w:tc>
      </w:tr>
      <w:tr w:rsidR="00B21454" w:rsidRPr="00B21454" w14:paraId="4B4C1302" w14:textId="77777777" w:rsidTr="00A11740">
        <w:tc>
          <w:tcPr>
            <w:tcW w:w="1271" w:type="dxa"/>
          </w:tcPr>
          <w:p w14:paraId="3B38B26C" w14:textId="4FA566A8" w:rsidR="00856462" w:rsidRPr="00B21454" w:rsidRDefault="0052478F" w:rsidP="00A4620B">
            <w:r>
              <w:t>£</w:t>
            </w:r>
            <w:r w:rsidR="00102674" w:rsidRPr="00B21454">
              <w:t>643</w:t>
            </w:r>
          </w:p>
        </w:tc>
        <w:tc>
          <w:tcPr>
            <w:tcW w:w="3260" w:type="dxa"/>
          </w:tcPr>
          <w:p w14:paraId="0921A73D" w14:textId="77777777" w:rsidR="00C81894" w:rsidRPr="00B21454" w:rsidRDefault="00C81894" w:rsidP="00363D69">
            <w:r w:rsidRPr="00B21454">
              <w:rPr>
                <w:b/>
              </w:rPr>
              <w:t xml:space="preserve">Staff </w:t>
            </w:r>
            <w:r w:rsidR="00A53E23" w:rsidRPr="00B21454">
              <w:rPr>
                <w:b/>
              </w:rPr>
              <w:t>CPD</w:t>
            </w:r>
          </w:p>
          <w:p w14:paraId="6B198601" w14:textId="66574661" w:rsidR="00856462" w:rsidRPr="00B21454" w:rsidRDefault="00856462" w:rsidP="00363D69"/>
        </w:tc>
        <w:tc>
          <w:tcPr>
            <w:tcW w:w="6521" w:type="dxa"/>
          </w:tcPr>
          <w:p w14:paraId="4D36D311" w14:textId="6341C2A4" w:rsidR="00A53E23" w:rsidRPr="00B21454" w:rsidRDefault="006D4D30" w:rsidP="00363D69">
            <w:r w:rsidRPr="00B21454">
              <w:t>Teacher training has increased the confidence and skill of the class teacher in delivering high quality PE lessons.</w:t>
            </w:r>
            <w:r w:rsidR="00102674" w:rsidRPr="00B21454">
              <w:t xml:space="preserve"> Courses attended have given new ideas to hook the children into their PE lessons.</w:t>
            </w:r>
          </w:p>
        </w:tc>
      </w:tr>
      <w:tr w:rsidR="00B21454" w:rsidRPr="00B21454" w14:paraId="6FA52A4F" w14:textId="77777777" w:rsidTr="00A11740">
        <w:tc>
          <w:tcPr>
            <w:tcW w:w="1271" w:type="dxa"/>
          </w:tcPr>
          <w:p w14:paraId="3A6399FE" w14:textId="38B51C15" w:rsidR="003753A9" w:rsidRPr="00B21454" w:rsidRDefault="0052478F" w:rsidP="00A4620B">
            <w:r>
              <w:t xml:space="preserve">£414 </w:t>
            </w:r>
          </w:p>
        </w:tc>
        <w:tc>
          <w:tcPr>
            <w:tcW w:w="3260" w:type="dxa"/>
          </w:tcPr>
          <w:p w14:paraId="1A178496" w14:textId="77777777" w:rsidR="00C81894" w:rsidRPr="00B21454" w:rsidRDefault="003753A9" w:rsidP="00363D69">
            <w:proofErr w:type="spellStart"/>
            <w:r w:rsidRPr="00B21454">
              <w:rPr>
                <w:b/>
              </w:rPr>
              <w:t>Balanceability</w:t>
            </w:r>
            <w:proofErr w:type="spellEnd"/>
            <w:r w:rsidRPr="00B21454">
              <w:t xml:space="preserve"> </w:t>
            </w:r>
            <w:r w:rsidR="00C81894" w:rsidRPr="00B21454">
              <w:rPr>
                <w:b/>
              </w:rPr>
              <w:t>EYFS</w:t>
            </w:r>
          </w:p>
          <w:p w14:paraId="04D6F5AA" w14:textId="29CCB61E" w:rsidR="00856462" w:rsidRPr="00B21454" w:rsidRDefault="0019313E" w:rsidP="00363D69">
            <w:r w:rsidRPr="00B21454">
              <w:t>Cost of bikes</w:t>
            </w:r>
          </w:p>
        </w:tc>
        <w:tc>
          <w:tcPr>
            <w:tcW w:w="6521" w:type="dxa"/>
          </w:tcPr>
          <w:p w14:paraId="459B3DF8" w14:textId="51FD19CA" w:rsidR="003753A9" w:rsidRPr="00B21454" w:rsidRDefault="0019313E" w:rsidP="006D4D30">
            <w:r w:rsidRPr="00B21454">
              <w:t>New bikes purchased for</w:t>
            </w:r>
            <w:r w:rsidR="006D4D30" w:rsidRPr="00B21454">
              <w:t xml:space="preserve"> EYFS children</w:t>
            </w:r>
            <w:r w:rsidRPr="00B21454">
              <w:t xml:space="preserve"> to use.</w:t>
            </w:r>
            <w:r w:rsidR="006D4D30" w:rsidRPr="00B21454">
              <w:t xml:space="preserve"> </w:t>
            </w:r>
            <w:r w:rsidRPr="00B21454">
              <w:t xml:space="preserve">EYFS </w:t>
            </w:r>
            <w:r w:rsidR="006D4D30" w:rsidRPr="00B21454">
              <w:t xml:space="preserve">have enjoyed being active and adventurous outside </w:t>
            </w:r>
            <w:r w:rsidRPr="00B21454">
              <w:t>on the bikes and this has improved their balance and coordination.</w:t>
            </w:r>
          </w:p>
        </w:tc>
      </w:tr>
      <w:tr w:rsidR="0052478F" w:rsidRPr="00B21454" w14:paraId="00FAE5AA" w14:textId="77777777" w:rsidTr="00677980">
        <w:tc>
          <w:tcPr>
            <w:tcW w:w="11052" w:type="dxa"/>
            <w:gridSpan w:val="3"/>
          </w:tcPr>
          <w:p w14:paraId="394E03F7" w14:textId="7E18DEC0" w:rsidR="0052478F" w:rsidRPr="00B21454" w:rsidRDefault="0052478F" w:rsidP="00363D69">
            <w:r w:rsidRPr="00B21454">
              <w:rPr>
                <w:b/>
              </w:rPr>
              <w:t>Total Spent £</w:t>
            </w:r>
          </w:p>
        </w:tc>
      </w:tr>
    </w:tbl>
    <w:p w14:paraId="09D1F998" w14:textId="77777777" w:rsidR="0052478F" w:rsidRDefault="0052478F" w:rsidP="00B21454">
      <w:pPr>
        <w:rPr>
          <w:b/>
          <w:u w:val="single"/>
        </w:rPr>
      </w:pPr>
    </w:p>
    <w:p w14:paraId="457573EC" w14:textId="350D2188" w:rsidR="00B21454" w:rsidRPr="00B21454" w:rsidRDefault="00B21454" w:rsidP="00B21454">
      <w:pPr>
        <w:rPr>
          <w:b/>
          <w:u w:val="single"/>
        </w:rPr>
      </w:pPr>
      <w:r w:rsidRPr="00B21454">
        <w:rPr>
          <w:b/>
          <w:u w:val="single"/>
        </w:rPr>
        <w:t xml:space="preserve">How much did St Mary’s School get in the academic year 2016 – 2017                                                                                                                        </w:t>
      </w:r>
      <w:r w:rsidRPr="00B21454">
        <w:t xml:space="preserve">The school received </w:t>
      </w:r>
      <w:r w:rsidRPr="00B21454">
        <w:rPr>
          <w:b/>
        </w:rPr>
        <w:t>£5375</w:t>
      </w:r>
      <w:r w:rsidRPr="00B21454">
        <w:t xml:space="preserve"> of PE funding (Sept-April) over the academic year 2016-2017. We will be allocated more funding in April with the new financial year. Thi</w:t>
      </w:r>
      <w:r w:rsidR="0093242E">
        <w:t xml:space="preserve">s amount is yet to be confirmed but we are expecting </w:t>
      </w:r>
      <w:r w:rsidR="0093242E" w:rsidRPr="0093242E">
        <w:rPr>
          <w:b/>
        </w:rPr>
        <w:t>£3840.</w:t>
      </w:r>
      <w:r w:rsidRPr="00B21454">
        <w:t xml:space="preserve"> It has been suggested at PE Conferences that more PE and Sports funding will be made available to schools but this will be done via application for money for specific projects.</w:t>
      </w:r>
    </w:p>
    <w:p w14:paraId="75531980" w14:textId="3C907492" w:rsidR="00E27476" w:rsidRPr="001218DC" w:rsidRDefault="00265E6E" w:rsidP="00265E6E">
      <w:r w:rsidRPr="004C1CC0">
        <w:rPr>
          <w:b/>
          <w:u w:val="single"/>
        </w:rPr>
        <w:lastRenderedPageBreak/>
        <w:t>How does the school plan to spend this money?</w:t>
      </w:r>
      <w:r w:rsidR="001218DC" w:rsidRPr="001218DC">
        <w:t xml:space="preserve"> </w:t>
      </w:r>
      <w:r w:rsidR="0052478F">
        <w:t xml:space="preserve">                                                                                                                                    </w:t>
      </w:r>
      <w:r w:rsidR="001218DC" w:rsidRPr="001218DC">
        <w:t>Using our experience of what went well dur</w:t>
      </w:r>
      <w:r w:rsidR="001218DC">
        <w:t xml:space="preserve">ing the previous academic year and the needs of the children at St Mary’s, </w:t>
      </w:r>
      <w:r w:rsidR="001218DC" w:rsidRPr="001218DC">
        <w:t>this year we plan to spend our funding as follows:-</w:t>
      </w:r>
    </w:p>
    <w:tbl>
      <w:tblPr>
        <w:tblStyle w:val="TableGrid"/>
        <w:tblW w:w="0" w:type="auto"/>
        <w:tblLook w:val="04A0" w:firstRow="1" w:lastRow="0" w:firstColumn="1" w:lastColumn="0" w:noHBand="0" w:noVBand="1"/>
      </w:tblPr>
      <w:tblGrid>
        <w:gridCol w:w="1271"/>
        <w:gridCol w:w="3402"/>
        <w:gridCol w:w="5783"/>
      </w:tblGrid>
      <w:tr w:rsidR="004C1CC0" w:rsidRPr="004C1CC0" w14:paraId="1F0F6FED" w14:textId="77777777" w:rsidTr="00463FA1">
        <w:tc>
          <w:tcPr>
            <w:tcW w:w="1271" w:type="dxa"/>
          </w:tcPr>
          <w:p w14:paraId="1006304D" w14:textId="77777777" w:rsidR="001E6BD3" w:rsidRPr="004C1CC0" w:rsidRDefault="001E6BD3" w:rsidP="00363D69">
            <w:pPr>
              <w:jc w:val="center"/>
              <w:rPr>
                <w:b/>
              </w:rPr>
            </w:pPr>
            <w:r w:rsidRPr="004C1CC0">
              <w:rPr>
                <w:b/>
              </w:rPr>
              <w:t>Amount (£)</w:t>
            </w:r>
          </w:p>
        </w:tc>
        <w:tc>
          <w:tcPr>
            <w:tcW w:w="3402" w:type="dxa"/>
          </w:tcPr>
          <w:p w14:paraId="5877BAA2" w14:textId="77777777" w:rsidR="001E6BD3" w:rsidRPr="004C1CC0" w:rsidRDefault="001E6BD3" w:rsidP="00363D69">
            <w:pPr>
              <w:jc w:val="center"/>
              <w:rPr>
                <w:b/>
              </w:rPr>
            </w:pPr>
            <w:r w:rsidRPr="004C1CC0">
              <w:rPr>
                <w:b/>
              </w:rPr>
              <w:t>Expenditure</w:t>
            </w:r>
          </w:p>
        </w:tc>
        <w:tc>
          <w:tcPr>
            <w:tcW w:w="5783" w:type="dxa"/>
          </w:tcPr>
          <w:p w14:paraId="043FCFB1" w14:textId="09AEE211" w:rsidR="001E6BD3" w:rsidRPr="004C1CC0" w:rsidRDefault="001E6BD3" w:rsidP="00363D69">
            <w:pPr>
              <w:jc w:val="center"/>
              <w:rPr>
                <w:b/>
              </w:rPr>
            </w:pPr>
            <w:r w:rsidRPr="004C1CC0">
              <w:rPr>
                <w:b/>
              </w:rPr>
              <w:t>Anticipated Impact</w:t>
            </w:r>
            <w:r w:rsidR="007D45E8">
              <w:rPr>
                <w:b/>
              </w:rPr>
              <w:t xml:space="preserve"> on participation and attainment</w:t>
            </w:r>
          </w:p>
        </w:tc>
      </w:tr>
      <w:tr w:rsidR="004C1CC0" w:rsidRPr="004C1CC0" w14:paraId="498EC74E" w14:textId="77777777" w:rsidTr="00463FA1">
        <w:tc>
          <w:tcPr>
            <w:tcW w:w="1271" w:type="dxa"/>
            <w:shd w:val="clear" w:color="auto" w:fill="auto"/>
          </w:tcPr>
          <w:p w14:paraId="2E459A89" w14:textId="37D6C690" w:rsidR="001E6BD3" w:rsidRPr="00EE0025" w:rsidRDefault="00102674" w:rsidP="00363D69">
            <w:r w:rsidRPr="00EE0025">
              <w:t>£592</w:t>
            </w:r>
          </w:p>
        </w:tc>
        <w:tc>
          <w:tcPr>
            <w:tcW w:w="3402" w:type="dxa"/>
            <w:shd w:val="clear" w:color="auto" w:fill="auto"/>
          </w:tcPr>
          <w:p w14:paraId="347318F2" w14:textId="77777777" w:rsidR="00102674" w:rsidRPr="00EE0025" w:rsidRDefault="00102674" w:rsidP="00A11740">
            <w:pPr>
              <w:rPr>
                <w:b/>
              </w:rPr>
            </w:pPr>
            <w:r w:rsidRPr="00EE0025">
              <w:rPr>
                <w:b/>
              </w:rPr>
              <w:t>Sporting Equipment (fixed)</w:t>
            </w:r>
          </w:p>
          <w:p w14:paraId="3F463F87" w14:textId="458C5A5A" w:rsidR="00A11740" w:rsidRPr="00EE0025" w:rsidRDefault="00102674" w:rsidP="00A11740">
            <w:r w:rsidRPr="00EE0025">
              <w:t>KS1</w:t>
            </w:r>
            <w:r w:rsidR="00A11740" w:rsidRPr="00EE0025">
              <w:t xml:space="preserve"> playground </w:t>
            </w:r>
          </w:p>
          <w:p w14:paraId="52E6FB7F" w14:textId="77777777" w:rsidR="001E6BD3" w:rsidRPr="00EE0025" w:rsidRDefault="00A76D8C" w:rsidP="00102674">
            <w:r w:rsidRPr="00EE0025">
              <w:t xml:space="preserve">Contribution towards the </w:t>
            </w:r>
            <w:r w:rsidR="00102674" w:rsidRPr="00EE0025">
              <w:t>repairs to the KS1 Trim Trail.</w:t>
            </w:r>
          </w:p>
          <w:p w14:paraId="04FFFC02" w14:textId="024B0AB0" w:rsidR="00102674" w:rsidRPr="00EE0025" w:rsidRDefault="00102674" w:rsidP="00102674">
            <w:r w:rsidRPr="00EE0025">
              <w:t>Line Marking</w:t>
            </w:r>
          </w:p>
        </w:tc>
        <w:tc>
          <w:tcPr>
            <w:tcW w:w="5783" w:type="dxa"/>
            <w:shd w:val="clear" w:color="auto" w:fill="auto"/>
          </w:tcPr>
          <w:p w14:paraId="13E5A35C" w14:textId="77777777" w:rsidR="001E6BD3" w:rsidRPr="00EE0025" w:rsidRDefault="00102674" w:rsidP="001218DC">
            <w:r w:rsidRPr="00EE0025">
              <w:t xml:space="preserve">The Trim Trail will be safe for children to use on a daily basis. </w:t>
            </w:r>
            <w:r w:rsidR="00A11740" w:rsidRPr="00EE0025">
              <w:t>Playtimes will be enhanced</w:t>
            </w:r>
            <w:r w:rsidR="001218DC" w:rsidRPr="00EE0025">
              <w:t xml:space="preserve"> and c</w:t>
            </w:r>
            <w:r w:rsidR="00A11740" w:rsidRPr="00EE0025">
              <w:t xml:space="preserve">hildren </w:t>
            </w:r>
            <w:r w:rsidR="001218DC" w:rsidRPr="00EE0025">
              <w:t xml:space="preserve">will </w:t>
            </w:r>
            <w:r w:rsidR="00A11740" w:rsidRPr="00EE0025">
              <w:t xml:space="preserve">have greater opportunities to </w:t>
            </w:r>
            <w:r w:rsidR="004C1CC0" w:rsidRPr="00EE0025">
              <w:t>improve</w:t>
            </w:r>
            <w:r w:rsidR="00A11740" w:rsidRPr="00EE0025">
              <w:t xml:space="preserve"> </w:t>
            </w:r>
            <w:r w:rsidR="004C1CC0" w:rsidRPr="00EE0025">
              <w:t>balance and coordination skills.</w:t>
            </w:r>
          </w:p>
          <w:p w14:paraId="6BB8B459" w14:textId="77777777" w:rsidR="00102674" w:rsidRPr="00EE0025" w:rsidRDefault="00102674" w:rsidP="001218DC"/>
          <w:p w14:paraId="6B7383A8" w14:textId="27EBA675" w:rsidR="00102674" w:rsidRPr="00EE0025" w:rsidRDefault="00102674" w:rsidP="001218DC">
            <w:r w:rsidRPr="00EE0025">
              <w:t>Courts and track are visible for children to use effectively.</w:t>
            </w:r>
          </w:p>
        </w:tc>
      </w:tr>
      <w:tr w:rsidR="00062B6D" w:rsidRPr="004C1CC0" w14:paraId="03CC67B8" w14:textId="77777777" w:rsidTr="00463FA1">
        <w:tc>
          <w:tcPr>
            <w:tcW w:w="1271" w:type="dxa"/>
            <w:shd w:val="clear" w:color="auto" w:fill="auto"/>
          </w:tcPr>
          <w:p w14:paraId="62223387" w14:textId="77777777" w:rsidR="00062B6D" w:rsidRDefault="00D20C0A" w:rsidP="00D20C0A">
            <w:r w:rsidRPr="00EE0025">
              <w:t>£1219.08</w:t>
            </w:r>
          </w:p>
          <w:p w14:paraId="551F9B48" w14:textId="77777777" w:rsidR="00753917" w:rsidRDefault="00753917" w:rsidP="00D20C0A"/>
          <w:p w14:paraId="3894FFCF" w14:textId="77777777" w:rsidR="00753917" w:rsidRDefault="00753917" w:rsidP="00D20C0A"/>
          <w:p w14:paraId="47267C32" w14:textId="77777777" w:rsidR="00753917" w:rsidRDefault="00753917" w:rsidP="00D20C0A"/>
          <w:p w14:paraId="0580DE2C" w14:textId="2A775565" w:rsidR="00753917" w:rsidRPr="00EE0025" w:rsidRDefault="00753917" w:rsidP="00D20C0A">
            <w:r w:rsidRPr="00753917">
              <w:rPr>
                <w:color w:val="548DD4" w:themeColor="text2" w:themeTint="99"/>
              </w:rPr>
              <w:t>£75.80</w:t>
            </w:r>
          </w:p>
        </w:tc>
        <w:tc>
          <w:tcPr>
            <w:tcW w:w="3402" w:type="dxa"/>
            <w:shd w:val="clear" w:color="auto" w:fill="auto"/>
          </w:tcPr>
          <w:p w14:paraId="3BD7E180" w14:textId="4DB9F9D2" w:rsidR="003C0204" w:rsidRPr="00EE0025" w:rsidRDefault="00062B6D" w:rsidP="00062B6D">
            <w:pPr>
              <w:rPr>
                <w:b/>
              </w:rPr>
            </w:pPr>
            <w:r w:rsidRPr="00EE0025">
              <w:rPr>
                <w:b/>
              </w:rPr>
              <w:t>PE Equipment</w:t>
            </w:r>
            <w:r w:rsidR="003C0204" w:rsidRPr="00EE0025">
              <w:rPr>
                <w:b/>
              </w:rPr>
              <w:t xml:space="preserve"> </w:t>
            </w:r>
            <w:r w:rsidR="00DF48D4" w:rsidRPr="00EE0025">
              <w:rPr>
                <w:b/>
              </w:rPr>
              <w:t xml:space="preserve"> (moveable)</w:t>
            </w:r>
            <w:r w:rsidR="003C0204" w:rsidRPr="00EE0025">
              <w:rPr>
                <w:b/>
              </w:rPr>
              <w:t xml:space="preserve"> </w:t>
            </w:r>
          </w:p>
          <w:p w14:paraId="61F82A28" w14:textId="0CD4D25E" w:rsidR="00505FD4" w:rsidRDefault="003C0204" w:rsidP="00062B6D">
            <w:r w:rsidRPr="00EE0025">
              <w:t xml:space="preserve">Purchase of </w:t>
            </w:r>
            <w:r w:rsidR="00D20C0A" w:rsidRPr="00EE0025">
              <w:t>netballs, gym trolley, speakers and PE equipment.</w:t>
            </w:r>
          </w:p>
          <w:p w14:paraId="5B972502" w14:textId="77777777" w:rsidR="0052478F" w:rsidRDefault="0052478F" w:rsidP="00062B6D"/>
          <w:p w14:paraId="63F2C915" w14:textId="08762DC8" w:rsidR="0048534E" w:rsidRPr="00EE0025" w:rsidRDefault="00505FD4" w:rsidP="00062B6D">
            <w:r w:rsidRPr="00505FD4">
              <w:rPr>
                <w:color w:val="548DD4" w:themeColor="text2" w:themeTint="99"/>
              </w:rPr>
              <w:t>Purchase of new school swimming caps. (Swimming Gala)</w:t>
            </w:r>
          </w:p>
        </w:tc>
        <w:tc>
          <w:tcPr>
            <w:tcW w:w="5783" w:type="dxa"/>
            <w:shd w:val="clear" w:color="auto" w:fill="auto"/>
          </w:tcPr>
          <w:p w14:paraId="3A7EE6F6" w14:textId="77777777" w:rsidR="00D20C0A" w:rsidRPr="00EE0025" w:rsidRDefault="003C0204" w:rsidP="003C0204">
            <w:r w:rsidRPr="00EE0025">
              <w:t xml:space="preserve">To replace old/ unsafe equipment. </w:t>
            </w:r>
          </w:p>
          <w:p w14:paraId="52F768A2" w14:textId="77777777" w:rsidR="00062B6D" w:rsidRPr="00EE0025" w:rsidRDefault="003C0204" w:rsidP="00D20C0A">
            <w:r w:rsidRPr="00EE0025">
              <w:t>To improve the quality of teaching and learning of gymnastics both in curriculum time and extra-curricular Gymnastics club.</w:t>
            </w:r>
          </w:p>
          <w:p w14:paraId="741925CF" w14:textId="7FDE07AC" w:rsidR="00D20C0A" w:rsidRPr="00EE0025" w:rsidRDefault="00D20C0A" w:rsidP="00D20C0A">
            <w:r w:rsidRPr="00EE0025">
              <w:t>To improve sporting provision at playtimes.</w:t>
            </w:r>
          </w:p>
        </w:tc>
      </w:tr>
      <w:tr w:rsidR="00062B6D" w:rsidRPr="004C1CC0" w14:paraId="77D40814" w14:textId="77777777" w:rsidTr="00463FA1">
        <w:tc>
          <w:tcPr>
            <w:tcW w:w="1271" w:type="dxa"/>
          </w:tcPr>
          <w:p w14:paraId="3BE33271" w14:textId="77777777" w:rsidR="00062B6D" w:rsidRDefault="00EE0025" w:rsidP="00062B6D">
            <w:r w:rsidRPr="00EE0025">
              <w:t>£203.25</w:t>
            </w:r>
          </w:p>
          <w:p w14:paraId="1612E09C" w14:textId="77777777" w:rsidR="00505FD4" w:rsidRDefault="00505FD4" w:rsidP="00062B6D"/>
          <w:p w14:paraId="6D3F860E" w14:textId="77777777" w:rsidR="00505FD4" w:rsidRDefault="00505FD4" w:rsidP="00062B6D"/>
          <w:p w14:paraId="53B3B883" w14:textId="3906A892" w:rsidR="00505FD4" w:rsidRPr="00EE0025" w:rsidRDefault="00505FD4" w:rsidP="00062B6D">
            <w:r w:rsidRPr="00505FD4">
              <w:rPr>
                <w:color w:val="548DD4" w:themeColor="text2" w:themeTint="99"/>
              </w:rPr>
              <w:t>£125</w:t>
            </w:r>
          </w:p>
        </w:tc>
        <w:tc>
          <w:tcPr>
            <w:tcW w:w="3402" w:type="dxa"/>
          </w:tcPr>
          <w:p w14:paraId="30BA5C0C" w14:textId="77777777" w:rsidR="00062B6D" w:rsidRPr="00EE0025" w:rsidRDefault="00062B6D" w:rsidP="00062B6D">
            <w:r w:rsidRPr="00EE0025">
              <w:rPr>
                <w:b/>
              </w:rPr>
              <w:t>Staff CPD</w:t>
            </w:r>
            <w:r w:rsidRPr="00EE0025">
              <w:t xml:space="preserve"> </w:t>
            </w:r>
          </w:p>
          <w:p w14:paraId="2C5BD317" w14:textId="6308A64C" w:rsidR="00062B6D" w:rsidRPr="00EE0025" w:rsidRDefault="00062B6D" w:rsidP="00062B6D">
            <w:r w:rsidRPr="00EE0025">
              <w:t>Management Time</w:t>
            </w:r>
          </w:p>
          <w:p w14:paraId="30573C1A" w14:textId="77777777" w:rsidR="00EE0025" w:rsidRDefault="00EE0025" w:rsidP="00062B6D">
            <w:r w:rsidRPr="00EE0025">
              <w:t>Membership to CSSN</w:t>
            </w:r>
          </w:p>
          <w:p w14:paraId="786A05C2" w14:textId="1F0CE6CE" w:rsidR="00505FD4" w:rsidRPr="00EE0025" w:rsidRDefault="00505FD4" w:rsidP="00062B6D">
            <w:r>
              <w:t>PE Conference (</w:t>
            </w:r>
            <w:proofErr w:type="spellStart"/>
            <w:r>
              <w:t>Hartbury</w:t>
            </w:r>
            <w:proofErr w:type="spellEnd"/>
            <w:r>
              <w:t xml:space="preserve"> College)</w:t>
            </w:r>
          </w:p>
        </w:tc>
        <w:tc>
          <w:tcPr>
            <w:tcW w:w="5783" w:type="dxa"/>
          </w:tcPr>
          <w:p w14:paraId="41F0D411" w14:textId="403B993F" w:rsidR="00062B6D" w:rsidRPr="00EE0025" w:rsidRDefault="00062B6D" w:rsidP="00062B6D">
            <w:r w:rsidRPr="00EE0025">
              <w:t xml:space="preserve">The profile of PE will be raised and </w:t>
            </w:r>
            <w:r w:rsidRPr="00EE0025">
              <w:rPr>
                <w:rFonts w:cs="Arial"/>
              </w:rPr>
              <w:t>good practice shared. This will drive the effective development of PE</w:t>
            </w:r>
            <w:r w:rsidRPr="00EE0025">
              <w:t>.</w:t>
            </w:r>
          </w:p>
          <w:p w14:paraId="4F046CF0" w14:textId="77777777" w:rsidR="00062B6D" w:rsidRPr="00EE0025" w:rsidRDefault="00062B6D" w:rsidP="00062B6D"/>
        </w:tc>
      </w:tr>
      <w:tr w:rsidR="00062B6D" w:rsidRPr="004C1CC0" w14:paraId="7DA1E8A8" w14:textId="77777777" w:rsidTr="00463FA1">
        <w:tc>
          <w:tcPr>
            <w:tcW w:w="1271" w:type="dxa"/>
          </w:tcPr>
          <w:p w14:paraId="6BA16467" w14:textId="77777777" w:rsidR="00062B6D" w:rsidRDefault="002011A4" w:rsidP="00062B6D">
            <w:r w:rsidRPr="00EE0025">
              <w:t>£750</w:t>
            </w:r>
          </w:p>
          <w:p w14:paraId="2995BC81" w14:textId="77777777" w:rsidR="00505FD4" w:rsidRDefault="00505FD4" w:rsidP="00062B6D"/>
          <w:p w14:paraId="1C46DFC1" w14:textId="706D68B8" w:rsidR="00505FD4" w:rsidRPr="00EE0025" w:rsidRDefault="00505FD4" w:rsidP="00062B6D">
            <w:r w:rsidRPr="00505FD4">
              <w:rPr>
                <w:color w:val="548DD4" w:themeColor="text2" w:themeTint="99"/>
              </w:rPr>
              <w:t>£750</w:t>
            </w:r>
          </w:p>
        </w:tc>
        <w:tc>
          <w:tcPr>
            <w:tcW w:w="3402" w:type="dxa"/>
          </w:tcPr>
          <w:p w14:paraId="6602A596" w14:textId="77777777" w:rsidR="00062B6D" w:rsidRPr="00EE0025" w:rsidRDefault="00062B6D" w:rsidP="00062B6D">
            <w:pPr>
              <w:rPr>
                <w:b/>
              </w:rPr>
            </w:pPr>
            <w:r w:rsidRPr="00EE0025">
              <w:rPr>
                <w:b/>
              </w:rPr>
              <w:t xml:space="preserve">Cluster Schools Sports Coordinator </w:t>
            </w:r>
          </w:p>
          <w:p w14:paraId="53CDB01C" w14:textId="77777777" w:rsidR="00062B6D" w:rsidRDefault="00062B6D" w:rsidP="00062B6D">
            <w:pPr>
              <w:rPr>
                <w:b/>
              </w:rPr>
            </w:pPr>
            <w:r w:rsidRPr="00EE0025">
              <w:rPr>
                <w:b/>
              </w:rPr>
              <w:t>(Until April)</w:t>
            </w:r>
          </w:p>
          <w:p w14:paraId="645A9269" w14:textId="77777777" w:rsidR="00505FD4" w:rsidRPr="0052478F" w:rsidRDefault="00505FD4" w:rsidP="00505FD4">
            <w:pPr>
              <w:rPr>
                <w:color w:val="548DD4" w:themeColor="text2" w:themeTint="99"/>
              </w:rPr>
            </w:pPr>
            <w:r w:rsidRPr="0052478F">
              <w:rPr>
                <w:color w:val="548DD4" w:themeColor="text2" w:themeTint="99"/>
              </w:rPr>
              <w:t xml:space="preserve">Cluster Schools Sports Coordinator </w:t>
            </w:r>
          </w:p>
          <w:p w14:paraId="0E97475C" w14:textId="507394CB" w:rsidR="00505FD4" w:rsidRPr="0052478F" w:rsidRDefault="00505FD4" w:rsidP="00062B6D">
            <w:pPr>
              <w:rPr>
                <w:b/>
                <w:color w:val="548DD4" w:themeColor="text2" w:themeTint="99"/>
              </w:rPr>
            </w:pPr>
            <w:r w:rsidRPr="0052478F">
              <w:rPr>
                <w:color w:val="548DD4" w:themeColor="text2" w:themeTint="99"/>
              </w:rPr>
              <w:t>(Until September)</w:t>
            </w:r>
          </w:p>
        </w:tc>
        <w:tc>
          <w:tcPr>
            <w:tcW w:w="5783" w:type="dxa"/>
          </w:tcPr>
          <w:p w14:paraId="5C993C0F" w14:textId="77777777" w:rsidR="00062B6D" w:rsidRPr="00EE0025" w:rsidRDefault="00062B6D" w:rsidP="00062B6D">
            <w:r w:rsidRPr="00EE0025">
              <w:t>Increased participation rates at various competitive and non- competitive sporting events across the cluster and county.</w:t>
            </w:r>
          </w:p>
        </w:tc>
      </w:tr>
      <w:tr w:rsidR="00062B6D" w:rsidRPr="004C1CC0" w14:paraId="3BA72ACB" w14:textId="77777777" w:rsidTr="00463FA1">
        <w:tc>
          <w:tcPr>
            <w:tcW w:w="1271" w:type="dxa"/>
          </w:tcPr>
          <w:p w14:paraId="3F13C541" w14:textId="77777777" w:rsidR="00062B6D" w:rsidRDefault="00EE0025" w:rsidP="00062B6D">
            <w:r w:rsidRPr="00EE0025">
              <w:t>£445</w:t>
            </w:r>
          </w:p>
          <w:p w14:paraId="748325FA" w14:textId="77777777" w:rsidR="00753917" w:rsidRDefault="00753917" w:rsidP="00062B6D"/>
          <w:p w14:paraId="6654E014" w14:textId="77777777" w:rsidR="00753917" w:rsidRDefault="00753917" w:rsidP="00062B6D"/>
          <w:p w14:paraId="476773BC" w14:textId="61254DA2" w:rsidR="00753917" w:rsidRPr="00EE0025" w:rsidRDefault="00753917" w:rsidP="00062B6D">
            <w:r w:rsidRPr="00753917">
              <w:rPr>
                <w:color w:val="548DD4" w:themeColor="text2" w:themeTint="99"/>
              </w:rPr>
              <w:t>£180</w:t>
            </w:r>
          </w:p>
        </w:tc>
        <w:tc>
          <w:tcPr>
            <w:tcW w:w="3402" w:type="dxa"/>
          </w:tcPr>
          <w:p w14:paraId="66CFD321" w14:textId="424DF0C7" w:rsidR="00062B6D" w:rsidRPr="00EE0025" w:rsidRDefault="00EE0025" w:rsidP="00062B6D">
            <w:pPr>
              <w:rPr>
                <w:b/>
              </w:rPr>
            </w:pPr>
            <w:r w:rsidRPr="00EE0025">
              <w:rPr>
                <w:b/>
              </w:rPr>
              <w:t>Promoting NEW sports</w:t>
            </w:r>
          </w:p>
          <w:p w14:paraId="0FC6960A" w14:textId="77777777" w:rsidR="00EE0025" w:rsidRPr="00EE0025" w:rsidRDefault="00EE0025" w:rsidP="00062B6D">
            <w:r w:rsidRPr="00EE0025">
              <w:t>KS1 Wheelchair Basketball</w:t>
            </w:r>
          </w:p>
          <w:p w14:paraId="5DE67214" w14:textId="77777777" w:rsidR="00463FA1" w:rsidRDefault="00EE0025" w:rsidP="00062B6D">
            <w:proofErr w:type="spellStart"/>
            <w:r w:rsidRPr="00EE0025">
              <w:t>Fiitball</w:t>
            </w:r>
            <w:proofErr w:type="spellEnd"/>
            <w:r w:rsidR="00463FA1" w:rsidRPr="00EE0025">
              <w:t xml:space="preserve"> </w:t>
            </w:r>
          </w:p>
          <w:p w14:paraId="2B8D8B9C" w14:textId="0A646CCE" w:rsidR="00EE0025" w:rsidRPr="00B21454" w:rsidRDefault="00EE0025" w:rsidP="00062B6D">
            <w:pPr>
              <w:rPr>
                <w:color w:val="548DD4" w:themeColor="text2" w:themeTint="99"/>
              </w:rPr>
            </w:pPr>
            <w:r w:rsidRPr="00EE0025">
              <w:rPr>
                <w:color w:val="548DD4" w:themeColor="text2" w:themeTint="99"/>
              </w:rPr>
              <w:t>Fencing Y5/6</w:t>
            </w:r>
          </w:p>
        </w:tc>
        <w:tc>
          <w:tcPr>
            <w:tcW w:w="5783" w:type="dxa"/>
          </w:tcPr>
          <w:p w14:paraId="7031A581" w14:textId="6BF06421" w:rsidR="00062B6D" w:rsidRPr="00EE0025" w:rsidRDefault="00062B6D" w:rsidP="00EE0025">
            <w:r w:rsidRPr="00EE0025">
              <w:t>Improved attitudes and engagement</w:t>
            </w:r>
            <w:r w:rsidR="00EE0025" w:rsidRPr="00EE0025">
              <w:t xml:space="preserve"> towards sport especially new sports. Children actively participate in new sports.</w:t>
            </w:r>
          </w:p>
        </w:tc>
      </w:tr>
      <w:tr w:rsidR="008A270C" w:rsidRPr="004C1CC0" w14:paraId="720ADD17" w14:textId="77777777" w:rsidTr="00463FA1">
        <w:tc>
          <w:tcPr>
            <w:tcW w:w="1271" w:type="dxa"/>
          </w:tcPr>
          <w:p w14:paraId="0EF86EE8" w14:textId="434A93C8" w:rsidR="008A270C" w:rsidRPr="008A270C" w:rsidRDefault="008A270C" w:rsidP="00062B6D">
            <w:r w:rsidRPr="008A270C">
              <w:rPr>
                <w:color w:val="4F81BD" w:themeColor="accent1"/>
              </w:rPr>
              <w:t>£425.37</w:t>
            </w:r>
          </w:p>
        </w:tc>
        <w:tc>
          <w:tcPr>
            <w:tcW w:w="3402" w:type="dxa"/>
          </w:tcPr>
          <w:p w14:paraId="1644AD42" w14:textId="77777777" w:rsidR="008A270C" w:rsidRPr="00B21454" w:rsidRDefault="008A270C" w:rsidP="008A270C">
            <w:r w:rsidRPr="00B21454">
              <w:rPr>
                <w:b/>
              </w:rPr>
              <w:t>Sporting Events</w:t>
            </w:r>
          </w:p>
          <w:p w14:paraId="63B76DAE" w14:textId="77777777" w:rsidR="008A270C" w:rsidRPr="00B21454" w:rsidRDefault="008A270C" w:rsidP="008A270C">
            <w:r w:rsidRPr="00B21454">
              <w:t>Cluster sporting activities (Attendance and transport)</w:t>
            </w:r>
          </w:p>
          <w:p w14:paraId="0EF7889A" w14:textId="77777777" w:rsidR="008A270C" w:rsidRPr="00B21454" w:rsidRDefault="008A270C" w:rsidP="008A270C">
            <w:r w:rsidRPr="00B21454">
              <w:t>Sports day</w:t>
            </w:r>
          </w:p>
          <w:p w14:paraId="49402DFF" w14:textId="77777777" w:rsidR="008A270C" w:rsidRPr="00B21454" w:rsidRDefault="008A270C" w:rsidP="008A270C">
            <w:r w:rsidRPr="00B21454">
              <w:t>Sporting Rewards (Trophies/medals/stickers)</w:t>
            </w:r>
          </w:p>
          <w:p w14:paraId="6BC367C3" w14:textId="77777777" w:rsidR="008A270C" w:rsidRPr="00EE0025" w:rsidRDefault="008A270C" w:rsidP="00062B6D">
            <w:pPr>
              <w:rPr>
                <w:b/>
              </w:rPr>
            </w:pPr>
          </w:p>
        </w:tc>
        <w:tc>
          <w:tcPr>
            <w:tcW w:w="5783" w:type="dxa"/>
          </w:tcPr>
          <w:p w14:paraId="0A3126DD" w14:textId="7553E1ED" w:rsidR="008A270C" w:rsidRPr="00B21454" w:rsidRDefault="0052478F" w:rsidP="008A270C">
            <w:r>
              <w:t>T</w:t>
            </w:r>
            <w:r w:rsidR="008A270C" w:rsidRPr="00B21454">
              <w:t>eams have been able to attend cluster sporting events and activities at St Marys and at other schools</w:t>
            </w:r>
            <w:r>
              <w:t xml:space="preserve"> including</w:t>
            </w:r>
            <w:r w:rsidR="008A270C" w:rsidRPr="00B21454">
              <w:t xml:space="preserve">. </w:t>
            </w:r>
          </w:p>
          <w:p w14:paraId="1AAC8FBB" w14:textId="2CCBE7DC" w:rsidR="008A270C" w:rsidRPr="00B21454" w:rsidRDefault="008A270C" w:rsidP="008A270C">
            <w:pPr>
              <w:pStyle w:val="ListParagraph"/>
              <w:numPr>
                <w:ilvl w:val="0"/>
                <w:numId w:val="14"/>
              </w:numPr>
            </w:pPr>
            <w:r>
              <w:t>KS1 Key Steps Gymnastics</w:t>
            </w:r>
          </w:p>
          <w:p w14:paraId="6912A92F" w14:textId="24F28381" w:rsidR="008A270C" w:rsidRPr="00B21454" w:rsidRDefault="008A270C" w:rsidP="008A270C">
            <w:pPr>
              <w:pStyle w:val="ListParagraph"/>
              <w:numPr>
                <w:ilvl w:val="0"/>
                <w:numId w:val="14"/>
              </w:numPr>
            </w:pPr>
            <w:r>
              <w:t>KS2 Swimming Gala</w:t>
            </w:r>
          </w:p>
          <w:p w14:paraId="0BF16F62" w14:textId="04FD90E3" w:rsidR="008A270C" w:rsidRPr="00B21454" w:rsidRDefault="008A270C" w:rsidP="008A270C">
            <w:pPr>
              <w:pStyle w:val="ListParagraph"/>
              <w:numPr>
                <w:ilvl w:val="0"/>
                <w:numId w:val="14"/>
              </w:numPr>
            </w:pPr>
            <w:r>
              <w:t xml:space="preserve">KS2 </w:t>
            </w:r>
            <w:proofErr w:type="spellStart"/>
            <w:r>
              <w:t>Panathlon</w:t>
            </w:r>
            <w:proofErr w:type="spellEnd"/>
          </w:p>
          <w:p w14:paraId="4270877F" w14:textId="0BD9A184" w:rsidR="008A270C" w:rsidRPr="00EE0025" w:rsidRDefault="008A270C" w:rsidP="008A270C">
            <w:r w:rsidRPr="00B21454">
              <w:t>This has led to increased participation at competitive sports and developed the children’s confidence, resilience and teamwork skill</w:t>
            </w:r>
            <w:r w:rsidR="0052478F">
              <w:t>s</w:t>
            </w:r>
            <w:r w:rsidRPr="00B21454">
              <w:t>.</w:t>
            </w:r>
          </w:p>
        </w:tc>
      </w:tr>
      <w:tr w:rsidR="00062B6D" w14:paraId="74994D67" w14:textId="77777777" w:rsidTr="00463FA1">
        <w:tc>
          <w:tcPr>
            <w:tcW w:w="1271" w:type="dxa"/>
          </w:tcPr>
          <w:p w14:paraId="59E66EE2" w14:textId="77777777" w:rsidR="00062B6D" w:rsidRDefault="00EE0025" w:rsidP="00326723">
            <w:pPr>
              <w:tabs>
                <w:tab w:val="left" w:pos="2140"/>
              </w:tabs>
            </w:pPr>
            <w:r w:rsidRPr="00EE0025">
              <w:t>£409.50</w:t>
            </w:r>
          </w:p>
          <w:p w14:paraId="2C3CE93C" w14:textId="77777777" w:rsidR="00937B86" w:rsidRDefault="00937B86" w:rsidP="00326723">
            <w:pPr>
              <w:tabs>
                <w:tab w:val="left" w:pos="2140"/>
              </w:tabs>
            </w:pPr>
          </w:p>
          <w:p w14:paraId="7838CD1C" w14:textId="0A632328" w:rsidR="00B21454" w:rsidRDefault="00937B86" w:rsidP="00326723">
            <w:pPr>
              <w:tabs>
                <w:tab w:val="left" w:pos="2140"/>
              </w:tabs>
            </w:pPr>
            <w:r>
              <w:t>£228</w:t>
            </w:r>
          </w:p>
          <w:p w14:paraId="3621926D" w14:textId="18486736" w:rsidR="00B21454" w:rsidRDefault="00937B86" w:rsidP="00326723">
            <w:pPr>
              <w:tabs>
                <w:tab w:val="left" w:pos="2140"/>
              </w:tabs>
            </w:pPr>
            <w:r>
              <w:t>£181</w:t>
            </w:r>
          </w:p>
          <w:p w14:paraId="5125C60A" w14:textId="021CB236" w:rsidR="00B21454" w:rsidRPr="00EE0025" w:rsidRDefault="00B21454" w:rsidP="00B21454">
            <w:pPr>
              <w:tabs>
                <w:tab w:val="left" w:pos="2140"/>
              </w:tabs>
            </w:pPr>
            <w:r>
              <w:rPr>
                <w:color w:val="4F81BD" w:themeColor="accent1"/>
              </w:rPr>
              <w:t>£200</w:t>
            </w:r>
          </w:p>
        </w:tc>
        <w:tc>
          <w:tcPr>
            <w:tcW w:w="3402" w:type="dxa"/>
          </w:tcPr>
          <w:p w14:paraId="7D8CEAA5" w14:textId="46DD3748" w:rsidR="00EE0025" w:rsidRPr="00EE0025" w:rsidRDefault="00EE0025" w:rsidP="00062B6D">
            <w:pPr>
              <w:rPr>
                <w:b/>
              </w:rPr>
            </w:pPr>
            <w:r w:rsidRPr="00EE0025">
              <w:rPr>
                <w:b/>
              </w:rPr>
              <w:t>Sporting provision at Residential camps</w:t>
            </w:r>
          </w:p>
          <w:p w14:paraId="312B4334" w14:textId="3B9C7DA5" w:rsidR="00062B6D" w:rsidRPr="00EE0025" w:rsidRDefault="00326723" w:rsidP="00062B6D">
            <w:proofErr w:type="spellStart"/>
            <w:r w:rsidRPr="00EE0025">
              <w:t>Morfa</w:t>
            </w:r>
            <w:proofErr w:type="spellEnd"/>
            <w:r w:rsidRPr="00EE0025">
              <w:t xml:space="preserve"> Bay</w:t>
            </w:r>
          </w:p>
          <w:p w14:paraId="020E0543" w14:textId="77777777" w:rsidR="00326723" w:rsidRDefault="00EE0025" w:rsidP="00062B6D">
            <w:r w:rsidRPr="00EE0025">
              <w:t>The Wilderness</w:t>
            </w:r>
          </w:p>
          <w:p w14:paraId="63BDE600" w14:textId="0238B03C" w:rsidR="00505FD4" w:rsidRPr="00EE0025" w:rsidRDefault="00505FD4" w:rsidP="00062B6D">
            <w:r w:rsidRPr="00505FD4">
              <w:rPr>
                <w:color w:val="548DD4" w:themeColor="text2" w:themeTint="99"/>
              </w:rPr>
              <w:t>KS1 Camp</w:t>
            </w:r>
          </w:p>
        </w:tc>
        <w:tc>
          <w:tcPr>
            <w:tcW w:w="5783" w:type="dxa"/>
          </w:tcPr>
          <w:p w14:paraId="072D6C1D" w14:textId="49C99ACD" w:rsidR="00062B6D" w:rsidRPr="00EE0025" w:rsidRDefault="00463FA1" w:rsidP="00062B6D">
            <w:r w:rsidRPr="00EE0025">
              <w:t>More children to attend the residential camp and enjoy outdoor and adventurous activities.</w:t>
            </w:r>
            <w:r w:rsidR="00EE0025" w:rsidRPr="00EE0025">
              <w:t xml:space="preserve"> These children will get to experience new skills and activities.</w:t>
            </w:r>
          </w:p>
        </w:tc>
      </w:tr>
      <w:tr w:rsidR="008A270C" w14:paraId="0B800097" w14:textId="77777777" w:rsidTr="0037782F">
        <w:tc>
          <w:tcPr>
            <w:tcW w:w="10456" w:type="dxa"/>
            <w:gridSpan w:val="3"/>
          </w:tcPr>
          <w:p w14:paraId="693C1FF1" w14:textId="77777777" w:rsidR="008A270C" w:rsidRDefault="008A270C" w:rsidP="00EE0025">
            <w:pPr>
              <w:tabs>
                <w:tab w:val="left" w:pos="2140"/>
              </w:tabs>
              <w:rPr>
                <w:b/>
              </w:rPr>
            </w:pPr>
            <w:r>
              <w:rPr>
                <w:b/>
              </w:rPr>
              <w:t xml:space="preserve">Total </w:t>
            </w:r>
          </w:p>
          <w:p w14:paraId="42A24AE0" w14:textId="7B11BBAB" w:rsidR="008A270C" w:rsidRPr="0052478F" w:rsidRDefault="008A270C" w:rsidP="00EE0025">
            <w:pPr>
              <w:tabs>
                <w:tab w:val="left" w:pos="2140"/>
              </w:tabs>
              <w:rPr>
                <w:color w:val="548DD4" w:themeColor="text2" w:themeTint="99"/>
              </w:rPr>
            </w:pPr>
            <w:r w:rsidRPr="008A270C">
              <w:t>£3618.83</w:t>
            </w:r>
            <w:r w:rsidR="0052478F">
              <w:t xml:space="preserve">  </w:t>
            </w:r>
            <w:r w:rsidR="0052478F" w:rsidRPr="008A270C">
              <w:rPr>
                <w:color w:val="548DD4" w:themeColor="text2" w:themeTint="99"/>
              </w:rPr>
              <w:t>(£1756.17)</w:t>
            </w:r>
          </w:p>
          <w:p w14:paraId="409E145D" w14:textId="356F3956" w:rsidR="008A270C" w:rsidRPr="000B51E5" w:rsidRDefault="008A270C" w:rsidP="00062B6D">
            <w:r>
              <w:rPr>
                <w:b/>
              </w:rPr>
              <w:t>£5375</w:t>
            </w:r>
          </w:p>
        </w:tc>
      </w:tr>
    </w:tbl>
    <w:p w14:paraId="7339CF7B" w14:textId="77777777" w:rsidR="0052478F" w:rsidRDefault="0052478F" w:rsidP="00900BA1">
      <w:pPr>
        <w:rPr>
          <w:b/>
        </w:rPr>
      </w:pPr>
    </w:p>
    <w:p w14:paraId="3715F3EF" w14:textId="77777777" w:rsidR="0052478F" w:rsidRDefault="0052478F" w:rsidP="00900BA1">
      <w:pPr>
        <w:rPr>
          <w:b/>
        </w:rPr>
      </w:pPr>
    </w:p>
    <w:p w14:paraId="603BED64" w14:textId="77777777" w:rsidR="0052478F" w:rsidRDefault="0052478F" w:rsidP="00900BA1">
      <w:pPr>
        <w:rPr>
          <w:b/>
        </w:rPr>
      </w:pPr>
    </w:p>
    <w:p w14:paraId="760EFFCC" w14:textId="77777777" w:rsidR="0052478F" w:rsidRDefault="0052478F" w:rsidP="00900BA1">
      <w:pPr>
        <w:rPr>
          <w:b/>
        </w:rPr>
      </w:pPr>
    </w:p>
    <w:p w14:paraId="38783995" w14:textId="77777777" w:rsidR="0052478F" w:rsidRDefault="0052478F" w:rsidP="00900BA1">
      <w:pPr>
        <w:rPr>
          <w:b/>
        </w:rPr>
      </w:pPr>
    </w:p>
    <w:p w14:paraId="7745E85C" w14:textId="77777777" w:rsidR="0052478F" w:rsidRDefault="0052478F" w:rsidP="00900BA1">
      <w:pPr>
        <w:rPr>
          <w:b/>
        </w:rPr>
      </w:pPr>
    </w:p>
    <w:p w14:paraId="4FF00C74" w14:textId="77777777" w:rsidR="0052478F" w:rsidRDefault="0052478F" w:rsidP="00900BA1">
      <w:pPr>
        <w:rPr>
          <w:b/>
        </w:rPr>
      </w:pPr>
    </w:p>
    <w:p w14:paraId="4C041089" w14:textId="08640B25" w:rsidR="00900BA1" w:rsidRDefault="007D45E8" w:rsidP="00900BA1">
      <w:pPr>
        <w:rPr>
          <w:b/>
          <w:u w:val="single"/>
        </w:rPr>
      </w:pPr>
      <w:r w:rsidRPr="007D45E8">
        <w:rPr>
          <w:b/>
          <w:u w:val="single"/>
        </w:rPr>
        <w:t>Sustainable Improvement</w:t>
      </w:r>
    </w:p>
    <w:p w14:paraId="15C8DE61" w14:textId="4FE16709" w:rsidR="001E3ADD" w:rsidRPr="007D45E8" w:rsidRDefault="0052478F" w:rsidP="00900BA1">
      <w:pPr>
        <w:rPr>
          <w:b/>
          <w:u w:val="single"/>
        </w:rPr>
      </w:pPr>
      <w:r>
        <w:t>As a whole, t</w:t>
      </w:r>
      <w:r w:rsidR="001E3ADD">
        <w:t xml:space="preserve">he use of the PE and Sports Premium </w:t>
      </w:r>
      <w:r w:rsidR="001E3ADD" w:rsidRPr="00263A13">
        <w:t>ensure</w:t>
      </w:r>
      <w:r w:rsidR="001E3ADD">
        <w:t>s</w:t>
      </w:r>
      <w:r w:rsidR="001E3ADD" w:rsidRPr="00263A13">
        <w:t xml:space="preserve"> that the benefits </w:t>
      </w:r>
      <w:r>
        <w:t xml:space="preserve">to the children at St Marys </w:t>
      </w:r>
      <w:r w:rsidR="001E3ADD" w:rsidRPr="00263A13">
        <w:t>are long-term and sustainable</w:t>
      </w:r>
      <w:r w:rsidR="001E3ADD">
        <w:t>, especially concerning promoting pupils’ health and well-being</w:t>
      </w:r>
      <w:r w:rsidR="001E3ADD" w:rsidRPr="00263A13">
        <w:t>.</w:t>
      </w:r>
      <w:r>
        <w:t xml:space="preserve"> More children are active over break and lunchtimes due to the improvements to the Trim Trails. New equipment allows the children to sustain fitness levels and keep active during playtimes and in PE lessons. Opportunities to try new sports allows for greater participation and the children develop a real love for sport. Competitive sports against other schools and across year groups/houses at St Marys allows those children who excel in sport to achieve their potential and encourages those who are less sporty to ‘have a  go’ and enjoy sport and fitness. </w:t>
      </w:r>
    </w:p>
    <w:p w14:paraId="42B0156C" w14:textId="77777777" w:rsidR="00F468B4" w:rsidRDefault="00F468B4" w:rsidP="00F468B4">
      <w:pPr>
        <w:rPr>
          <w:b/>
          <w:u w:val="single"/>
        </w:rPr>
      </w:pPr>
      <w:r w:rsidRPr="00F468B4">
        <w:rPr>
          <w:b/>
          <w:u w:val="single"/>
        </w:rPr>
        <w:t xml:space="preserve">Future </w:t>
      </w:r>
      <w:proofErr w:type="gramStart"/>
      <w:r w:rsidRPr="00F468B4">
        <w:rPr>
          <w:b/>
          <w:u w:val="single"/>
        </w:rPr>
        <w:t>plans  (</w:t>
      </w:r>
      <w:proofErr w:type="gramEnd"/>
      <w:r w:rsidRPr="00F468B4">
        <w:rPr>
          <w:b/>
          <w:u w:val="single"/>
        </w:rPr>
        <w:t xml:space="preserve">£3840)    </w:t>
      </w:r>
    </w:p>
    <w:p w14:paraId="4F7694FF" w14:textId="0F97A29E" w:rsidR="00F468B4" w:rsidRPr="00F468B4" w:rsidRDefault="00F468B4" w:rsidP="00F468B4">
      <w:pPr>
        <w:rPr>
          <w:b/>
        </w:rPr>
      </w:pPr>
      <w:r w:rsidRPr="0052478F">
        <w:t xml:space="preserve">Creation of ‘active’ </w:t>
      </w:r>
      <w:proofErr w:type="spellStart"/>
      <w:r w:rsidRPr="0052478F">
        <w:t>playzone</w:t>
      </w:r>
      <w:proofErr w:type="spellEnd"/>
      <w:r w:rsidRPr="0052478F">
        <w:t xml:space="preserve"> on KS1 playground                                                                                                                       </w:t>
      </w:r>
      <w:r>
        <w:t xml:space="preserve"> A</w:t>
      </w:r>
      <w:r w:rsidRPr="0052478F">
        <w:t>ttendance at holiday Sports Club for inactive children                                                                                                              Specialist cricket teacher leading staff meeting April 6</w:t>
      </w:r>
      <w:r w:rsidRPr="00F468B4">
        <w:rPr>
          <w:vertAlign w:val="superscript"/>
        </w:rPr>
        <w:t>th</w:t>
      </w:r>
    </w:p>
    <w:p w14:paraId="52FB22C6" w14:textId="4863CB6C" w:rsidR="00900BA1" w:rsidRDefault="00900BA1" w:rsidP="00900BA1"/>
    <w:p w14:paraId="0771D8F4" w14:textId="77777777" w:rsidR="00345F12" w:rsidRDefault="00345F12" w:rsidP="00345F12">
      <w:pPr>
        <w:rPr>
          <w:b/>
        </w:rPr>
      </w:pPr>
    </w:p>
    <w:sectPr w:rsidR="00345F12" w:rsidSect="00C81894">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27309" w14:textId="77777777" w:rsidR="009F2673" w:rsidRDefault="009F2673" w:rsidP="009F2673">
      <w:pPr>
        <w:spacing w:after="0" w:line="240" w:lineRule="auto"/>
      </w:pPr>
      <w:r>
        <w:separator/>
      </w:r>
    </w:p>
  </w:endnote>
  <w:endnote w:type="continuationSeparator" w:id="0">
    <w:p w14:paraId="631F25C2" w14:textId="77777777" w:rsidR="009F2673" w:rsidRDefault="009F2673" w:rsidP="009F2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85B1B" w14:textId="3B66C5FF" w:rsidR="009F2673" w:rsidRDefault="009F2673">
    <w:pPr>
      <w:pStyle w:val="Footer"/>
    </w:pPr>
    <w:proofErr w:type="spellStart"/>
    <w:r>
      <w:t>S.Jackson</w:t>
    </w:r>
    <w:proofErr w:type="spellEnd"/>
    <w:r>
      <w:t xml:space="preserve"> 2016-2017</w:t>
    </w:r>
  </w:p>
  <w:p w14:paraId="43DB613A" w14:textId="77777777" w:rsidR="009F2673" w:rsidRDefault="009F2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0584A" w14:textId="77777777" w:rsidR="009F2673" w:rsidRDefault="009F2673" w:rsidP="009F2673">
      <w:pPr>
        <w:spacing w:after="0" w:line="240" w:lineRule="auto"/>
      </w:pPr>
      <w:r>
        <w:separator/>
      </w:r>
    </w:p>
  </w:footnote>
  <w:footnote w:type="continuationSeparator" w:id="0">
    <w:p w14:paraId="3F60EC4D" w14:textId="77777777" w:rsidR="009F2673" w:rsidRDefault="009F2673" w:rsidP="009F2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D9B"/>
    <w:multiLevelType w:val="hybridMultilevel"/>
    <w:tmpl w:val="FE3C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C5805"/>
    <w:multiLevelType w:val="hybridMultilevel"/>
    <w:tmpl w:val="A7AA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CB0302"/>
    <w:multiLevelType w:val="hybridMultilevel"/>
    <w:tmpl w:val="30407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154B7"/>
    <w:multiLevelType w:val="hybridMultilevel"/>
    <w:tmpl w:val="93E0A4B8"/>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CB4088"/>
    <w:multiLevelType w:val="hybridMultilevel"/>
    <w:tmpl w:val="E60C1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A5231"/>
    <w:multiLevelType w:val="hybridMultilevel"/>
    <w:tmpl w:val="4DE49E70"/>
    <w:lvl w:ilvl="0" w:tplc="DCF8B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ED30E4"/>
    <w:multiLevelType w:val="hybridMultilevel"/>
    <w:tmpl w:val="C052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C12D1D"/>
    <w:multiLevelType w:val="hybridMultilevel"/>
    <w:tmpl w:val="EFE81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747B16"/>
    <w:multiLevelType w:val="hybridMultilevel"/>
    <w:tmpl w:val="96CE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A01810"/>
    <w:multiLevelType w:val="hybridMultilevel"/>
    <w:tmpl w:val="828A6F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8BE6C7C"/>
    <w:multiLevelType w:val="hybridMultilevel"/>
    <w:tmpl w:val="2F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0B7978"/>
    <w:multiLevelType w:val="hybridMultilevel"/>
    <w:tmpl w:val="183C2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E52D0D"/>
    <w:multiLevelType w:val="hybridMultilevel"/>
    <w:tmpl w:val="135E6B4E"/>
    <w:lvl w:ilvl="0" w:tplc="C1B85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9247D3"/>
    <w:multiLevelType w:val="hybridMultilevel"/>
    <w:tmpl w:val="62360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3F4356"/>
    <w:multiLevelType w:val="hybridMultilevel"/>
    <w:tmpl w:val="1A185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8858BE"/>
    <w:multiLevelType w:val="hybridMultilevel"/>
    <w:tmpl w:val="975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6"/>
  </w:num>
  <w:num w:numId="5">
    <w:abstractNumId w:val="15"/>
  </w:num>
  <w:num w:numId="6">
    <w:abstractNumId w:val="3"/>
  </w:num>
  <w:num w:numId="7">
    <w:abstractNumId w:val="2"/>
  </w:num>
  <w:num w:numId="8">
    <w:abstractNumId w:val="6"/>
  </w:num>
  <w:num w:numId="9">
    <w:abstractNumId w:val="13"/>
  </w:num>
  <w:num w:numId="10">
    <w:abstractNumId w:val="4"/>
  </w:num>
  <w:num w:numId="11">
    <w:abstractNumId w:val="12"/>
  </w:num>
  <w:num w:numId="12">
    <w:abstractNumId w:val="14"/>
  </w:num>
  <w:num w:numId="13">
    <w:abstractNumId w:val="1"/>
  </w:num>
  <w:num w:numId="14">
    <w:abstractNumId w:val="10"/>
  </w:num>
  <w:num w:numId="15">
    <w:abstractNumId w:val="5"/>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2BD"/>
    <w:rsid w:val="00000598"/>
    <w:rsid w:val="00020D2B"/>
    <w:rsid w:val="00062B6D"/>
    <w:rsid w:val="000B51E5"/>
    <w:rsid w:val="00102674"/>
    <w:rsid w:val="001218DC"/>
    <w:rsid w:val="0013218C"/>
    <w:rsid w:val="00191F5C"/>
    <w:rsid w:val="0019313E"/>
    <w:rsid w:val="001B500E"/>
    <w:rsid w:val="001E3ADD"/>
    <w:rsid w:val="001E6BD3"/>
    <w:rsid w:val="002011A4"/>
    <w:rsid w:val="00265E6E"/>
    <w:rsid w:val="00281D98"/>
    <w:rsid w:val="002B2AE2"/>
    <w:rsid w:val="002C7529"/>
    <w:rsid w:val="002E3D19"/>
    <w:rsid w:val="002E440A"/>
    <w:rsid w:val="003104D0"/>
    <w:rsid w:val="003117BB"/>
    <w:rsid w:val="00320F08"/>
    <w:rsid w:val="00326723"/>
    <w:rsid w:val="00345F12"/>
    <w:rsid w:val="00363D69"/>
    <w:rsid w:val="003753A9"/>
    <w:rsid w:val="00392E58"/>
    <w:rsid w:val="003B6F38"/>
    <w:rsid w:val="003C0204"/>
    <w:rsid w:val="0044372C"/>
    <w:rsid w:val="00463FA1"/>
    <w:rsid w:val="0048534E"/>
    <w:rsid w:val="004C1CC0"/>
    <w:rsid w:val="00505FD4"/>
    <w:rsid w:val="0052478F"/>
    <w:rsid w:val="0056400B"/>
    <w:rsid w:val="005F36DC"/>
    <w:rsid w:val="0062110C"/>
    <w:rsid w:val="006232BD"/>
    <w:rsid w:val="00667003"/>
    <w:rsid w:val="006C4F4C"/>
    <w:rsid w:val="006C6332"/>
    <w:rsid w:val="006D4D30"/>
    <w:rsid w:val="00745F33"/>
    <w:rsid w:val="00753917"/>
    <w:rsid w:val="00755F78"/>
    <w:rsid w:val="00771814"/>
    <w:rsid w:val="007752B1"/>
    <w:rsid w:val="007D45E8"/>
    <w:rsid w:val="00822709"/>
    <w:rsid w:val="00823758"/>
    <w:rsid w:val="00833B11"/>
    <w:rsid w:val="008537B0"/>
    <w:rsid w:val="00856462"/>
    <w:rsid w:val="00864D97"/>
    <w:rsid w:val="008956E6"/>
    <w:rsid w:val="008A270C"/>
    <w:rsid w:val="00900BA1"/>
    <w:rsid w:val="0093242E"/>
    <w:rsid w:val="00933FED"/>
    <w:rsid w:val="00937B86"/>
    <w:rsid w:val="009A3D7A"/>
    <w:rsid w:val="009F2673"/>
    <w:rsid w:val="00A11740"/>
    <w:rsid w:val="00A24FD5"/>
    <w:rsid w:val="00A4620B"/>
    <w:rsid w:val="00A53E23"/>
    <w:rsid w:val="00A76967"/>
    <w:rsid w:val="00A76D8C"/>
    <w:rsid w:val="00A801EB"/>
    <w:rsid w:val="00B21454"/>
    <w:rsid w:val="00B51BFE"/>
    <w:rsid w:val="00BA5465"/>
    <w:rsid w:val="00C05B04"/>
    <w:rsid w:val="00C74F75"/>
    <w:rsid w:val="00C81894"/>
    <w:rsid w:val="00C97E10"/>
    <w:rsid w:val="00CD7EFF"/>
    <w:rsid w:val="00CE279A"/>
    <w:rsid w:val="00D20C0A"/>
    <w:rsid w:val="00D620DB"/>
    <w:rsid w:val="00DE48EA"/>
    <w:rsid w:val="00DF48D4"/>
    <w:rsid w:val="00E27476"/>
    <w:rsid w:val="00E33617"/>
    <w:rsid w:val="00E53F34"/>
    <w:rsid w:val="00E82C57"/>
    <w:rsid w:val="00EE0025"/>
    <w:rsid w:val="00F468B4"/>
    <w:rsid w:val="00F47584"/>
    <w:rsid w:val="00F82D2A"/>
    <w:rsid w:val="00F90C43"/>
    <w:rsid w:val="00FC2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2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6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D"/>
    <w:rPr>
      <w:rFonts w:ascii="Tahoma" w:hAnsi="Tahoma" w:cs="Tahoma"/>
      <w:sz w:val="16"/>
      <w:szCs w:val="16"/>
    </w:rPr>
  </w:style>
  <w:style w:type="paragraph" w:customStyle="1" w:styleId="CompanyInfo">
    <w:name w:val="Company Info"/>
    <w:basedOn w:val="Normal"/>
    <w:rsid w:val="006232BD"/>
    <w:pPr>
      <w:spacing w:after="0" w:line="240" w:lineRule="auto"/>
    </w:pPr>
    <w:rPr>
      <w:rFonts w:ascii="Trebuchet MS" w:eastAsia="Times New Roman" w:hAnsi="Trebuchet MS" w:cs="Arial"/>
      <w:color w:val="336699"/>
      <w:spacing w:val="20"/>
      <w:sz w:val="18"/>
      <w:szCs w:val="18"/>
      <w:lang w:val="en-US"/>
    </w:rPr>
  </w:style>
  <w:style w:type="character" w:styleId="Hyperlink">
    <w:name w:val="Hyperlink"/>
    <w:basedOn w:val="DefaultParagraphFont"/>
    <w:uiPriority w:val="99"/>
    <w:unhideWhenUsed/>
    <w:rsid w:val="006232BD"/>
    <w:rPr>
      <w:color w:val="0000FF" w:themeColor="hyperlink"/>
      <w:u w:val="single"/>
    </w:rPr>
  </w:style>
  <w:style w:type="paragraph" w:styleId="ListParagraph">
    <w:name w:val="List Paragraph"/>
    <w:basedOn w:val="Normal"/>
    <w:uiPriority w:val="34"/>
    <w:qFormat/>
    <w:rsid w:val="00C74F75"/>
    <w:pPr>
      <w:ind w:left="720"/>
      <w:contextualSpacing/>
    </w:pPr>
  </w:style>
  <w:style w:type="table" w:styleId="TableGrid">
    <w:name w:val="Table Grid"/>
    <w:basedOn w:val="TableNormal"/>
    <w:uiPriority w:val="59"/>
    <w:rsid w:val="00C7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6BD3"/>
    <w:rPr>
      <w:rFonts w:asciiTheme="majorHAnsi" w:eastAsiaTheme="majorEastAsia" w:hAnsiTheme="majorHAnsi" w:cstheme="majorBidi"/>
      <w:b/>
      <w:bCs/>
      <w:color w:val="4F81BD" w:themeColor="accent1"/>
      <w:sz w:val="26"/>
      <w:szCs w:val="26"/>
    </w:rPr>
  </w:style>
  <w:style w:type="paragraph" w:customStyle="1" w:styleId="Bulletsdashes">
    <w:name w:val="Bullets (dashes)"/>
    <w:basedOn w:val="Normal"/>
    <w:rsid w:val="002C7529"/>
    <w:pPr>
      <w:numPr>
        <w:numId w:val="10"/>
      </w:numPr>
      <w:tabs>
        <w:tab w:val="clear" w:pos="1627"/>
        <w:tab w:val="left" w:pos="1247"/>
      </w:tabs>
      <w:spacing w:before="120" w:after="60" w:line="240" w:lineRule="auto"/>
      <w:ind w:left="1247" w:hanging="340"/>
    </w:pPr>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9F2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73"/>
  </w:style>
  <w:style w:type="paragraph" w:styleId="Footer">
    <w:name w:val="footer"/>
    <w:basedOn w:val="Normal"/>
    <w:link w:val="FooterChar"/>
    <w:uiPriority w:val="99"/>
    <w:unhideWhenUsed/>
    <w:rsid w:val="009F2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E6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D"/>
    <w:rPr>
      <w:rFonts w:ascii="Tahoma" w:hAnsi="Tahoma" w:cs="Tahoma"/>
      <w:sz w:val="16"/>
      <w:szCs w:val="16"/>
    </w:rPr>
  </w:style>
  <w:style w:type="paragraph" w:customStyle="1" w:styleId="CompanyInfo">
    <w:name w:val="Company Info"/>
    <w:basedOn w:val="Normal"/>
    <w:rsid w:val="006232BD"/>
    <w:pPr>
      <w:spacing w:after="0" w:line="240" w:lineRule="auto"/>
    </w:pPr>
    <w:rPr>
      <w:rFonts w:ascii="Trebuchet MS" w:eastAsia="Times New Roman" w:hAnsi="Trebuchet MS" w:cs="Arial"/>
      <w:color w:val="336699"/>
      <w:spacing w:val="20"/>
      <w:sz w:val="18"/>
      <w:szCs w:val="18"/>
      <w:lang w:val="en-US"/>
    </w:rPr>
  </w:style>
  <w:style w:type="character" w:styleId="Hyperlink">
    <w:name w:val="Hyperlink"/>
    <w:basedOn w:val="DefaultParagraphFont"/>
    <w:uiPriority w:val="99"/>
    <w:unhideWhenUsed/>
    <w:rsid w:val="006232BD"/>
    <w:rPr>
      <w:color w:val="0000FF" w:themeColor="hyperlink"/>
      <w:u w:val="single"/>
    </w:rPr>
  </w:style>
  <w:style w:type="paragraph" w:styleId="ListParagraph">
    <w:name w:val="List Paragraph"/>
    <w:basedOn w:val="Normal"/>
    <w:uiPriority w:val="34"/>
    <w:qFormat/>
    <w:rsid w:val="00C74F75"/>
    <w:pPr>
      <w:ind w:left="720"/>
      <w:contextualSpacing/>
    </w:pPr>
  </w:style>
  <w:style w:type="table" w:styleId="TableGrid">
    <w:name w:val="Table Grid"/>
    <w:basedOn w:val="TableNormal"/>
    <w:uiPriority w:val="59"/>
    <w:rsid w:val="00C7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6BD3"/>
    <w:rPr>
      <w:rFonts w:asciiTheme="majorHAnsi" w:eastAsiaTheme="majorEastAsia" w:hAnsiTheme="majorHAnsi" w:cstheme="majorBidi"/>
      <w:b/>
      <w:bCs/>
      <w:color w:val="4F81BD" w:themeColor="accent1"/>
      <w:sz w:val="26"/>
      <w:szCs w:val="26"/>
    </w:rPr>
  </w:style>
  <w:style w:type="paragraph" w:customStyle="1" w:styleId="Bulletsdashes">
    <w:name w:val="Bullets (dashes)"/>
    <w:basedOn w:val="Normal"/>
    <w:rsid w:val="002C7529"/>
    <w:pPr>
      <w:numPr>
        <w:numId w:val="10"/>
      </w:numPr>
      <w:tabs>
        <w:tab w:val="clear" w:pos="1627"/>
        <w:tab w:val="left" w:pos="1247"/>
      </w:tabs>
      <w:spacing w:before="120" w:after="60" w:line="240" w:lineRule="auto"/>
      <w:ind w:left="1247" w:hanging="340"/>
    </w:pPr>
    <w:rPr>
      <w:rFonts w:ascii="Tahoma" w:eastAsia="Times New Roman" w:hAnsi="Tahoma" w:cs="Times New Roman"/>
      <w:color w:val="000000"/>
      <w:sz w:val="24"/>
      <w:szCs w:val="24"/>
    </w:rPr>
  </w:style>
  <w:style w:type="paragraph" w:styleId="Header">
    <w:name w:val="header"/>
    <w:basedOn w:val="Normal"/>
    <w:link w:val="HeaderChar"/>
    <w:uiPriority w:val="99"/>
    <w:unhideWhenUsed/>
    <w:rsid w:val="009F2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673"/>
  </w:style>
  <w:style w:type="paragraph" w:styleId="Footer">
    <w:name w:val="footer"/>
    <w:basedOn w:val="Normal"/>
    <w:link w:val="FooterChar"/>
    <w:uiPriority w:val="99"/>
    <w:unhideWhenUsed/>
    <w:rsid w:val="009F2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Mrs H Glover</cp:lastModifiedBy>
  <cp:revision>2</cp:revision>
  <cp:lastPrinted>2015-09-21T13:11:00Z</cp:lastPrinted>
  <dcterms:created xsi:type="dcterms:W3CDTF">2017-03-22T11:42:00Z</dcterms:created>
  <dcterms:modified xsi:type="dcterms:W3CDTF">2017-03-22T11:42:00Z</dcterms:modified>
</cp:coreProperties>
</file>